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D-5059/2008 vom 1. April 2009</w:t>
      </w:r>
    </w:p>
    <w:p>
      <w:r>
        <w:t>Bundesverwaltungsgericht, 2009-04-01, DE</w:t>
      </w:r>
    </w:p>
    <w:p>
      <w:r>
        <w:rPr>
          <w:b/>
        </w:rPr>
        <w:t xml:space="preserve">Quelle: </w:t>
      </w:r>
      <w:r>
        <w:t>https://mcp.opencaselaw.ch/entscheid/bvger_D-5059_2008</w:t>
      </w:r>
    </w:p>
    <w:p>
      <w:r>
        <w:t>FR: TAF D-5059/2008 du 1 avril 2009</w:t>
      </w:r>
    </w:p>
    <w:p>
      <w:r>
        <w:t>IT: TAF D-5059/2008 del 1 aprile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Massgeblich für die Beurteilung der Flüchtlingseigenschaft nach Art. 3 AsylG ist nicht primär die Situation im Zeitpunkt der Ausreise, sondern die Situation im Zeitpunkt des Asylentscheides, wobei erlitte-ne Verfolgung oder begründete Furcht vor Verfolgung im Zeitpunkt der Ausreise Hinweis auf weiterbestehende Gefährdung sein kann (BVGE 2008/4 E. 5.4 mit weiteren Hinweisen ).</w:t>
      </w:r>
    </w:p>
    <w:p>
      <w:r>
        <w:rPr>
          <w:b/>
        </w:rPr>
        <w:t>E. 4.2</w:t>
      </w:r>
    </w:p>
    <w:p>
      <w:r>
        <w:t>Vorliegend wurden die vom Beschwerdeführer für den Zeitpunkt der Ausreise geltend gemachten Fluchtgründe in der Verfügung des BFM vom 7. Dezember 2007 als unglaubhaft qualifiziert. Da diese Verfügung unangefochten in Rechtskraft erwachsen ist, haben die vom Beschwerdeführer vorgebrachten Gründe, welche ihn zur Ausreise aus dem Heimatland bewogen haben sollen, als unglaubhaft zu gelten, zumal im Fall einer unangefochten gebliebenen Verfügung für das Bundesverwaltungsgericht kein Spielraum für eine Überprüfung der von der Vorinstanz festgestellten Unglaubhaftigkeit besteht. Daran vermag das im zweiten Asylgesuch erneut vom Beschwerdeführer geltend gemachte Vorbringen, er habe in seinem Heimatland infolge der Verteilung von Flugblättern mit den Behörden Schwierigkeiten gehabt, nichts zu ändern. Auch diese Schwierigkeiten sind aufgrund der bereits rechtskräftig festgestellten Unglaubhaftigkeit als nicht erstellt zu betrachten. Unter diesen Umständen steht fest, dass der Beschwerdeführer in seinem Heimatland vor seiner Ausreise keine Schwierigkeiten hatte, gestützt auf welche er im Zeitpunkt seiner Ausreise einer asylerheblichen Gefährdung ausgesetzt gewesen wäre.</w:t>
      </w:r>
    </w:p>
    <w:p>
      <w:r>
        <w:rPr>
          <w:b/>
        </w:rPr>
        <w:t>E. 5.1</w:t>
      </w:r>
    </w:p>
    <w:p>
      <w:r>
        <w:t>Eine asylsuchende Person ist indessen auch dann als Flüchtling anzuerkennen, wenn sie erst aufgrund von Ereignissen nach ihrer Ausreise im Falle einer Rückkehr in den Heimatstaat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Heimatland oder wegen ihres Verhaltens nach der Ausreise eine Verfolgung im Sinne von Art. 3 AsylG zu befürchten hat. Als subjektive Nachfluchtgründe kommen insbeson-dere ein illegales Verlassen des Heimatstaates (sog. Republikflucht) oder die Einreichung eines Asylgesuchs im Ausland sowie eine politische Betätigung im Exil in Frage, sofern sie die Gefahr einer zukünftigen Verfolgung begründen. Personen mit subjektiven Nach-fluchtgründen erhalten zwar kein Asyl, werden jedoch als Flüchtlinge vorläufig aufgenommen. Eine Person, die sich darauf beruft, dass erst durch ihr Verhalten nach der Ausreise aus dem Heimat- oder Herkunftsstaat eine Gefährdungssituation geschaffen worden ist, hat begründeten Anlass zur Furcht vor künftiger Verfolgung, wenn davon auszugehen ist, sie würde aufgrund dieser im Heimatland bekannt gewordenen Aktivitäten bei einer Rückkehr mit erheblicher Wahr-scheinlichkeit in flüchtlingsrechtlich relevanter Weise verfolgt (vgl. Entscheidungen und Mitteilungen der Schweizerischen Asylrekurs-kommision [EMARK] 2006 Nr. 1 E. 6.1; EMARK 2000 Nr. 16 E. 5a). Die vom Gesetzgeber bezweckte Bestimmung subjektiver Nachfluchtgrüne als Asylausschlussgrund verbietet ein Addieren solcher Gründe mit Fluchtgründen vor der Ausreise aus dem Heimatland, die für sich allein nicht zur Anerkennung der Flüchtlingseigenschaft ausreichen (vgl. EMARK 1995 Nr. 7 E. 8).</w:t>
      </w:r>
    </w:p>
    <w:p>
      <w:r>
        <w:rPr>
          <w:b/>
        </w:rPr>
        <w:t>E. 5.2</w:t>
      </w:r>
    </w:p>
    <w:p>
      <w:r>
        <w:t>Von einer begründeten Furcht vor zukünftiger Verfolgung im Sinne des Asylgesetzes ist dann auszugehen, wenn konkreter Anlass zur Annahme besteht, die befürchtete Verfolgung werde mit beachtlicher Wahrscheinlichkeit in absehbarer Zeit geschehen. Eine solche Furcht wird nicht schon allein angenommen, wenn Vorkommnisse oder Umstände, die sich früher oder später möglicherweise ereignen könnten, geltend gemacht werden.</w:t>
      </w:r>
    </w:p>
    <w:p>
      <w:r>
        <w:rPr>
          <w:b/>
        </w:rPr>
        <w:t>E. 5.3</w:t>
      </w:r>
    </w:p>
    <w:p>
      <w:r>
        <w:t>Für die Zeit nach seiner Ausreise aus Libyen macht der Beschwerdeführer geltend, aus dem Umstand, dass er dem libyschen Konsul in der Schweiz vorgeführt worden sei und dieser anlässlich dieser Vorführung von der Einreichung seines Asylgesuches in der Schweiz erfahren habe, resultiere eine asylrechtlich relevante Gefährdung, weil Libyen Personen, von welchen es erfahre, dass sie im Ausland ein Asylgesuch eingereicht hätten, verfolge, und er unter diesen Umständen mit einer flüchtlingsrechtlich relevanten Verfolgung zu rechnen habe.</w:t>
      </w:r>
    </w:p>
    <w:p>
      <w:r>
        <w:rPr>
          <w:b/>
        </w:rPr>
        <w:t>E. 5.4</w:t>
      </w:r>
    </w:p>
    <w:p>
      <w:r>
        <w:t>Vorab ist festzuhalten, dass gestützt auf Art. 97 Abs. 1 AsylG dem Heimatstaat des Beschwerdeführers - Libyen - nicht hätte bekannt gegeben werden dürfen, dass er in der Schweiz ein Asylgesuch eingereicht hat. Mit der Bekanntgabe dieser Tatsache an den libyschen Konsul in der Schweiz ist somit diese Bestimmung zum Schutz des Beschwerdeführers verletzt worden, was auch das BFM in der angefochtenen Verfügung anerkennt.</w:t>
      </w:r>
    </w:p>
    <w:p>
      <w:r>
        <w:rPr>
          <w:b/>
        </w:rPr>
        <w:t>E. 5.5</w:t>
      </w:r>
    </w:p>
    <w:p>
      <w:r>
        <w:t>Nachfolgend ist deshalb zu prüfen, ob dem Beschwerdeführer als Folge des gesetzeswidrigen Vorgehens ein Nachteil erwachsen ist, der zur Anerkennung der Flüchtlingseigenschaft führt.</w:t>
      </w:r>
    </w:p>
    <w:p>
      <w:r>
        <w:rPr>
          <w:b/>
        </w:rPr>
        <w:t>E. 5.5.1</w:t>
      </w:r>
    </w:p>
    <w:p>
      <w:r>
        <w:t>Gemäss der von der Schweizerischen Asylrekurskommission entwickelten und vom Bundesverwaltungsgericht weitergeführten Praxis (vgl. EMARK 2003 Nr. 28, Urteile Bundesverwaltungsgerichts vom 29. September 2008 i.S. E-6998/2006 und vom 14. Oktober 2008 i.S. E-7028/2006) haben abgewiesene Asylbewerber, welche nach Libyen zurückkehren, in Libyen nicht allein aufgrund ihres Aufenthaltes im westlichen Ausland mit einer systematischen Verfolgung im Sinne von Art. 3 AsylG zu rechnen. Das Bundesverwaltungsgericht geht davon aus, dass selbst ein mögliches Bekanntwerden der Asylgesuchseinreichung in der Schweiz nicht notwendigerweise asylerhebliche Verfolgungsmassnahmen der betroffenen asylsuchen-den Person durch die libyschen Behörden zur Folge hat (vgl. Urteil des Bundesverwaltungsgerichts vom 5. Dezember 2008 i.S. E-6390/2006). Indessen schliesst das Bundesverwaltungsgericht in den erwähnten Entscheiden nicht aus, dass asylsuchende Personen aus Libyen anlässlich ihrer Wiedereinreise in Libyen einer eingehenden Befragung unterzogen würden, wobei anlässlich dieser Befragungen nebst der Kontrolle der Personalien der Zurückkehrenden ihre Herkunft und der Zweck ihres Auslandaufenthaltes einer Überprüfung unterzogen werden. Unter Hinweis auf die von AI ausgewerteten Erfahrungen stellte das Bundesverwaltungsgericht weiter fest, dass die libyschen Behörden insbesondere feststellten, ob die betroffene Person ihr Heimatland legal oder illegal verlassen habe, wobei im Fall der Feststellung einer illegalen Ausreise gezieltere Nachforschungen veranlasst würden. Sei die zurückkehrende Person vor ihrer Ausreise aus Libyen wegen oppositioneller Aktivitäten inhaftiert oder verdächtigt gewesen und habe sich einer Festnahme durch Flucht entzogen, bestehe zudem die Gefahr, einer menschenrechtswidrigen Behandlung ausgesetzt zu sein, wobei insbesondere eine mutmassliche Zuge-hörigkeit zu einer islamistischen Gruppierung verfolgungsauslösend sein könne. Mit Hinweis auf ein Gutachten des deutschen Orientistituts legte das Bundesverwaltungsgericht ausserdem dar, dass das Risiko einer Menschenrechtsverletzung für Rückkehrer im Fall der Kenntnis-nahme der Einreichung eines Asylantrages durch die libyschen Behörden steige, wenn die betroffene Person ihrem Asylantrag eine religiös begründete Oppositionshaltung zugrunde gelegt habe.</w:t>
      </w:r>
    </w:p>
    <w:p>
      <w:r>
        <w:rPr>
          <w:b/>
        </w:rPr>
        <w:t>E. 5.5.2</w:t>
      </w:r>
    </w:p>
    <w:p>
      <w:r>
        <w:t>Im Fall des Beschwerdeführers steht zunächst - wie unter Ziff. 4.2 bereits festgehalten - aufgrund seiner im ersten Asylgesuch als unglaubhaft qualifizierter Angaben fest, dass er vor seiner Reise in die Schweiz von den libyschen Behörden nicht wegen oppositioneller Tätigkeiten verfolgt war. Weder war er infolge regimekritischer Aktivitäten inhaftiert noch wurde er dieser Tätigkeiten verdächtigt oder hat sich einer Festnahme durch Flucht entzogen. Seine diesbezüg-lichen Angaben gelten als unglaubhaft. Den Akten kann zudem nicht entnommen werden, dass er eine Beziehung zu islamistischen Gruppierungen aufweisen würde oder seinem ersten Asylantrag eine religiös begründete Oppositionshaltung zugrunde gelegt hätte. Damit liegen im Fall des Beschwerdeführers die für eine flüchtlingsrechtlich relevante Gefährdung steigernden Umstände offensichtlich nicht vor. Aufgrund der Akten steht überdies fest, dass der Beschwerdeführer legal mit seinem Reisepass ausgereist ist, womit er den libyschen Behörden im Fall seiner Wiedereinreise in Libyen kaum einen Anlass zu gezielteren Nachforschungen gäbe. Sollten die libyschen Behörden den Beschwerdeführer anlässlich seiner Wiedereinreise in Libyen trotzdem einlässlich befragen, werden sie - nebst der Aufnahme seiner Personalien, seiner Herkunft und des Grundes seines Auslandaufenthaltes - feststellen, dass er legal ausgereist ist, vor seiner Ausreise von den libyschen Behörden nicht aus politischen Gründen gesucht wurde, sein Asylgesuch in der Schweiz nicht mit einer religiös motivierten Oppositionshaltung begründete und sich in der Schweiz nicht regimekritisch betätigt hat. Allein aus dem Umstand, dass den Behörden Libyens der Asylantrag des Beschwerdeführers bekannt geworden ist, kann deshalb unter den vorliegenden Umstän-den mit überwiegender Wahrscheinlichkeit nicht auf das Vorliegen einer begründeten Furcht geschlossen werden.</w:t>
      </w:r>
    </w:p>
    <w:p>
      <w:r>
        <w:rPr>
          <w:b/>
        </w:rPr>
        <w:t>E. 5.6</w:t>
      </w:r>
    </w:p>
    <w:p>
      <w:r>
        <w:t>An dieser Einschätzung vermögen auch die Einwände des Beschwerdeführers in seinem zweiten Asylgesuch und die beigebrachten Beweismittel nichts zu ändern.</w:t>
      </w:r>
    </w:p>
    <w:p>
      <w:r>
        <w:rPr>
          <w:b/>
        </w:rPr>
        <w:t>E. 5.6.1</w:t>
      </w:r>
    </w:p>
    <w:p>
      <w:r>
        <w:t>In der Beschwerdeschrift wurde diesbezüglich dargelegt, dass gestützt auf den Jahresbericht von AI aus dem Jahr 2007 zurückkehrende Libyer festgenommen worden seien, obwohl ihnen zuvor von den Behörden zugesichert worden sei, dass sie bei einer Rückkehr nichts zu befürchten hätten. Die Durchsicht des fraglichen Jahresberichts von AI ergibt, dass der Beschwedeführer damit den in der Schweiz als Flüchtling anerkannten B._______ meinte. Als Kritiker des libyschen Staates unterscheidet sich B._______ indessen vom Beschwerde-führer in grundsätzlicher Weise, zumal beim Beschwedeführer gestützt auf die Aktenlage keine glaubhafte oppositionelle, gegen Libyen gerichtete Tätigkeit zu erkennen ist.</w:t>
      </w:r>
    </w:p>
    <w:p>
      <w:r>
        <w:rPr>
          <w:b/>
        </w:rPr>
        <w:t>E. 5.6.2</w:t>
      </w:r>
    </w:p>
    <w:p>
      <w:r>
        <w:t>Was die vom Beschwerdeführer eingereichte Kopie eines Zeitungsartikels des Journal du Jura vom 22. April 2008 betrifft, ist festzustellen, dass der dort festgehaltene Sachverhalt mit demjenigen des Beschwerdeführers kaum identisch ist. Insbesondere sind aufgrund des Zeitungsartikels weder die näheren Umstände, die Gründe oder die Motivation der Festnahme durch die libyschen Behörden bekannt, weshalb der Beschwerdeführer aus dieser erfolgten Festnahme nicht auf die naheliegende Wahrscheinlichkeit der eigenen Festnahme schliessen kann.</w:t>
      </w:r>
    </w:p>
    <w:p>
      <w:r>
        <w:rPr>
          <w:b/>
        </w:rPr>
        <w:t>E. 5.6.3</w:t>
      </w:r>
    </w:p>
    <w:p>
      <w:r>
        <w:t>In der Beschwerdeschrift wird auch geltend gemacht, dass die libyschen Behörden gestützt auf ein Positionspapier der AI zuhanden der ARK vom Juni 2005 das Stellen eines Asylgesuchs als oppositionelle Haltung werte. Indessen ist auch diesbezüglich eine differenzierte Betrachtungsweise vorzunehmen. Der libysche Staat würde insbesondere ein Interesse zeigen an zurückkehrenden Personen, die eine oppositionelle Haltung zu erkennen geben und sich in einem fundamentalen religiösen Milieu bewegen, was indessen beim Beschwerdeführer nicht der Fall ist. Unter diesen Umständen kann nicht mit überwiegender Wahrscheinlichkeit davon ausgegangen werden, dass der libysche Staat an der Person des Beschwerde-führers wirklich interessiert ist, auch wenn er in der Schweiz ein Asylgesuch eingereicht hat und dies den libyschen Behörden bekannt geworden ist. Unter den vorliegenden Umständen ist zwar zu erwarten, dass der Beschwerdeführer anlässlich seiner Wiedereinreise in Libyen intensiver befragt werden wird, weil den libyschen Behörden bekannt ist, dass er einen Asylantrag gestellt hat. Die Gefahr einer über eine allfällige Befragung hinausgehenden menschenrechtswidrigen Be-handlung ist somit zu verneinen.</w:t>
      </w:r>
    </w:p>
    <w:p>
      <w:r>
        <w:rPr>
          <w:b/>
        </w:rPr>
        <w:t>E. 5.6.4</w:t>
      </w:r>
    </w:p>
    <w:p>
      <w:r>
        <w:t>Wie zudem die zuvor erwähnte Praxis des Bundesverwaltungs-gerichts zeigt, vermag auch ein mehrjähriger Auslandaufenthalt allein nicht für eine bestehende asylrechtlich relevante Gefährdung zu sprechen, auch wenn es nachvollziehbar erscheint, dass ein Rückkehrer nach Libyen umso intensiver befragt wird, je länger er landesabwesend war. Indessen befindet sich der Beschwerdeführer im heutigen Zeitpunkt seit etwa einem Jahr in der Schweiz, was im Ver-gleich zur oben erwähnten bisherigen Praxis des Bundesverwaltungs-gerichts nicht als besonders lang zu bezeichnen ist.</w:t>
      </w:r>
    </w:p>
    <w:p>
      <w:r>
        <w:rPr>
          <w:b/>
        </w:rPr>
        <w:t>E. 5.6.5</w:t>
      </w:r>
    </w:p>
    <w:p>
      <w:r>
        <w:t>Unter diesen Umständen ist die Argumentation der Vorinstanz in ihrer Verfügung vom 3. Juli 2008 vollumfänglich zu bestätigen, weshalb - um unnötige Wiederholungen zu vermeiden - im Übrigen auf diese verwiesen wird. Entgegen der Argumentation des Beschwerdeführers in seiner Replik vom 17. September 2008 ist - trotz des den Behörden unterlaufenen Fehlers anlässlich der Vorsprache beim libyschen Konsul - nicht der Schluss zu ziehen, dem Beschwerdeführer und seiner Familie drohe im Heimatland als Folge dieses Fehlers eine asylrelevante Gefährdung.</w:t>
      </w:r>
    </w:p>
    <w:p>
      <w:r>
        <w:rPr>
          <w:b/>
        </w:rPr>
        <w:t>E. 5.7</w:t>
      </w:r>
    </w:p>
    <w:p>
      <w:r>
        <w:t>Somit kann zusammenfassend festgestellt werden, dass der Beschwerdeführer im heutigen Zeitpunkt nicht aufgrund eines Nachfluchgrundes Anlass für begründete Furcht vor künftiger Verfol-gung hat, zumal sich seine Furcht nicht aus einem überzeugend dargelegten konkreten Anlass ergibt und damit die Wahrscheinlichkeit, bei seiner Rückkehr Verfolgungsmassnahmen asylerheblicher Art ausgesetzt zu sein, aufgrund der voranstehenden Erwägungen zu verneinen ist.</w:t>
      </w:r>
    </w:p>
    <w:p>
      <w:r>
        <w:rPr>
          <w:b/>
        </w:rPr>
        <w:t>E. 6</w:t>
      </w:r>
    </w:p>
    <w:p>
      <w:r>
        <w:t>Vor dem Hintergrund dieser Erwägungen erübrigt es sich, auf die weiteren Ausführungen in der Beschwerdeschrift und in der Stellung-nahme zur Vernehmlassung sowie auf die eingereichten Beweismittel einzugehen, weil sie am Ergebnis nichts zu ändern vermögen. Zusammenfassend ist festzuhalten, dass es dem Beschwerdeführer nicht gelungen ist, eine flüchtlingsrechtlich relevante Verfolgung beziehungsweise Gefährdung im Sinne von Art. 3 AsylG darzulegen. Die Vorinstanz hat demzufolge die Anerkennung der Flüchtling-seingenschaft zu Recht verweigert.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ihm indessen nicht gelungen ist. Hinsichtlich der allgemeinen Menschenrechtssituation im Heimatstaat des Beschwerdeführers bestehen zwar - wie der Beschwerdeführer in seinen Eingaben zutreffend vortrug - nach wie vor zahlreiche Menschenrechts-verletzungen in vielen Bereichen des öffentlichen, politischen und gesellschaftlichen Lebens. Es ist zudem schwierig, diesbezüglich genauere Erkenntnisse zu gewinnen, da internationale Menschen-rechtsorganisationen auch heute noch - sofern sie überhaupt zugelassen sind - streng kontrolliert werden. Trotz der Freilassung einiger Häftlinge aus dem islamistischen Lager in den letzten Jahren kann nicht von einer grundlegenden Verbesserung der Lage gesprochen werden. Indessen vermag der Beschwerdeführer trotz dieser Defizite keine konkrete Gefährdung im oben umschriebenen Sinn darzutun. Insbesondere kann nicht davon ausgegangen werden, dass er verdächtigt wird, einer verfolgten politischen oder islamisti-schen Oppositionsbewegung anzugehören. Unter diesen Umständen erscheint sich der Wegweisungsvollzug zum heutigen Zeitpunkt nicht als unzulässig.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Weder aus der allgemeinen Lage in Libyen, wo der Beschwerdeführer in C._______ über ein soziales Netz - bestehend aus seinen Eltern, seinen Geschwistern und allenfalls weiteren Verwandten oder Bekannten - verfügt, noch aus individuellen Gründen ergeben sich Umstände, welche auf die Unzumutbarkeit des Wegweisungsvollzugs hinweisen. Der Vater des Beschwerdeführers arbeitet als Buchhalter und der Beschwerdeführer war vor seiner Ausreise Jura-Student an der Universität D._______. Er verfügt damit über eine überdurch-schnittliche Bildung und seine Familie befindet sich nicht in einer existenzbedrohenen Lage. Es ist dem jungen und gemäss Aktenlage gesunden Beschwerdeführer zuzumuten, sich in seinem Heimatland um eine Arbeit zu bemühen, um sich selber eine Existenzgrundlage aufzubauen. Somit ist davon auszugehen, dass er nach seiner Rückkehr in sein Heimatland weder auf sich allein gestellt ist noch in eine existenzielle Notlage gerät.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Unter den gegebenen Umständen war das BFM auch berechtigt, gestützt auf Art. 17b Abs. 1 und 4 AsylG eine Gebühr in der Höhe von Fr. 600.-- zu verlangen.</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 Unter diesen Umständen ist das sinngemäss gestellte Gesuch um Ansetzung einer Nachfrist zur Einreichung weiterer Beweismittel abzuweisen.</w:t>
      </w:r>
    </w:p>
    <w:p>
      <w:r>
        <w:rPr>
          <w:b/>
        </w:rPr>
        <w:t>E. 12</w:t>
      </w:r>
    </w:p>
    <w:p>
      <w:r>
        <w:t>Nachdem sich die Begehren des Beschwerdeführers als nicht aussichtslos erwiesen haben, ist das Gesuch um Gewährung der unentgeltlichen Rechtspflege nach Art. 65 Abs. 1 VwVG gutzuheissen.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