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D-5056/2021 vom 29. November 2021</w:t>
      </w:r>
    </w:p>
    <w:p>
      <w:r>
        <w:t>Bundesverwaltungsgericht, 2021-11-29, DE</w:t>
      </w:r>
    </w:p>
    <w:p>
      <w:r>
        <w:rPr>
          <w:b/>
        </w:rPr>
        <w:t xml:space="preserve">Quelle: </w:t>
      </w:r>
      <w:r>
        <w:t>https://mcp.opencaselaw.ch/entscheid/bvger_D-5056_2021</w:t>
      </w:r>
    </w:p>
    <w:p>
      <w:r>
        <w:t>FR: TAF D-5056/2021 du 29 novembre 2021</w:t>
      </w:r>
    </w:p>
    <w:p>
      <w:r>
        <w:t>IT: TAF D-5056/2021 del 29 novembre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2.3</w:t>
      </w:r>
    </w:p>
    <w:p>
      <w:r>
        <w:t>Bezüglich der Frage der Wegweisung und des Wegweisungsvollzugs hat die Vorinstanz eine materielle Prüfung vorgenommen, weshalb dem Bundesverwaltungsgericht diesbezüglich volle Kognition zukommt.</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4.1</w:t>
      </w:r>
    </w:p>
    <w:p>
      <w:r>
        <w:t>In der Beschwerde wird beanstandet, die Vorinstanz habe ihre Untersuchungspflicht verletzt; die Angelegenheit sei deshalb eventualiter zur vollständigen Sachverhaltsabklärung und Würdigung der Umstände an die Vorinstanz zurückzuweisen (vgl. S. 11 ff. und Rechtsbegehren 3). Diese formelle Rüge ist vorab zu prüfen, da sie allenfalls geeignet sein könnte, eine Kassation der vorinstanzlichen Verfügung zu bewirken (vgl. BVGE 2013/34 E. 4.2).</w:t>
      </w:r>
    </w:p>
    <w:p>
      <w:r>
        <w:rPr>
          <w:b/>
        </w:rPr>
        <w:t>E. 4.2</w:t>
      </w:r>
    </w:p>
    <w:p>
      <w:r>
        <w:t>Die Beschwerdeführerin macht geltend, die Vorinstanz habe es gänzlich unterlassen, die konkreten Umstände hinsichtlich Unterbringung, berufliche Möglichkeiten und Ausbildung abzuklären und entsprechende Rückfragen zu ihrer individuellen Situation zu stellen, obwohl sie dazu verpflichtet gewesen wäre. Seit ihrer Ankunft in der Schweiz sei sie in medizinischer und psychologischer Behandlung, und es sei bereits in der Stellungnahme zum Entscheidentwurf darauf hingewiesen worden, dass der Sachverhalt nicht als umfassend erstellt erachtet werde. Auch habe sie nachweislich körperliche Beschwerden an der (...) beziehungsweise am (...) sowie (...). Obwohl die Ursache noch nicht habe eruiert werden können, seien offenbar keine weiteren Termine geplant. Einen angeblichen entsprechenden Mailverkehr habe das SEM - obwohl entscheidrelevant - als internes Dokument klassiert; ausserdem widerspreche die Mailnachricht den zuletzt erfolgten Angaben im Formular F2 vom 27. Oktober 2021, aus welchem hervorgehe, dass in zwei Wochen weitere Labortests erfolgen sollten. Einerseits hätte das Ergebnis dieser Tests abgewartet werden müssen, andererseits werde durch die Nicht-Offenlegung der Korrespondenz ihr rechtliches Gehör verletzt. Ferner habe die Vorinstanz es unterlassen, den mit der Stellungnahme zum Entscheidentwurf zugestellten persönlichen Bericht in Form eines Briefes umfassend zu würdigen und an "(...)" weiterzuleiten.</w:t>
      </w:r>
    </w:p>
    <w:p>
      <w:r>
        <w:rPr>
          <w:b/>
        </w:rPr>
        <w:t>E. 4.3</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führen. Die unvollständige Feststellung des rechtserheblichen Sachverhalts kann nach Art. 49 Bst. b VwVG beziehungsweise Art. 106 Abs. 1 Bst. b AsylG gerügt werden. Unvollständig ist die Sachverhaltsfeststellung, wenn die Behörde trotz der geltenden Untersuchungsmaxime den Sachverhalt nicht von Amtes wegen abgeklärt hat, oder nicht alle für den Entscheid wesentlichen Sachumstände berücksichtigt worden sind (vgl. dazu Benjamin Schindler, in: Kommentar zum VwVG, 2. Aufl. 2019, Art. 49 N 29). Ihre Grenze findet die Untersuchungspflicht der Behörde in der Mitwirkungspflicht der asylsuchenden Person (Art. 13 Abs. 1 VwVG und Art. 8 Abs. 1 AsylG).</w:t>
      </w:r>
    </w:p>
    <w:p>
      <w:r>
        <w:rPr>
          <w:b/>
        </w:rPr>
        <w:t>E. 4.4</w:t>
      </w:r>
    </w:p>
    <w:p>
      <w:r>
        <w:t>Die verschiedenen von der Beschwerdeführerin vorgebrachten gesundheitlichen Beschwerden wurden gemäss den unter Bst. F.a-F.d des Sachverhalts erwähnten ärztlichen Berichten abgeklärt, und die Beschwerdeführerin erhielt die entsprechende (medikamentöse) Behandlung. Weitere ärztliche Termine standen - wie in der angefochtenen Verfügung zutreffend bemerkt wurde - nicht an, und die vorliegenden Akten lassen nicht den Schluss zu, dass die Beschwerdeführerin unter erheblichen Gesundheitsproblemen leiden könnte, die aktuell abklärungsbedürftig wären. Das SEM hat alle ärztlichen Berichte in der angefochtenen Verfügung (vgl. S. 6 f. und 10 f.) eingehend gewürdigt. Der Beschwerdeführerin wurde der Entscheidentwurf zur Stellungnahme unterbreitet, womit diese auch ausreichend Einsicht in die als Entscheidgrundlage dienenden Unterlagen erhalten hatte. Mit der Stellungnahme wurden keine Arztberichte eingereicht oder Beschwerden aufgezeigt, die auf gravierende gesundheitliche Probleme hinweisen würden; dasselbe gilt auch für das zu den Akten gegebene handschriftlich verfasste Schreiben. Die Vorinstanz hatte demnach keinen Anlass, die gesundheitlichen Beschwerden von sich aus zusätzlich weiter abzuklären (vgl. BVGE 2009/50 E. 10.2.2). Dass die Vorinstanz die Rückfragen per Mail zu allfälligen weiteren ärztlichen Terminen als interne Akten qualifizierte, ist ebenfalls nicht zu beanstanden. Sodann hat sich das SEM in der angefochtenen Verfügung auch mit den Lebensbedingungen, denen die Beschwerdeführerin bei einer Rückkehr in Griechenland ausgesetzt würde, und mit den Möglichkeiten, die international Schutzberechtigten in Bezug auf den Zugang zur medizinischen Versorgung, Unterkunft und Arbeit in Griechenland offenstehen, auseinandergesetzt (vgl. angefochtene Verfügung S. 7-13), und die Beschwerdeführerin hatte wiederholt Gelegenheit, zu ihrer individuellen Situation Stellung zu nehmen. Vor diesem Hintergrund erweist sich die Kritik, das SEM habe seine Untersuchungspflicht verletzt beziehungsweise den Sachverhalt nicht vollständig erfasst und nicht hinreichend abgeklärt, als unberechtigt. Der blosse Umstand, dass die Beschwerdeführerin die Beurteilung durch das SEM nicht teilt, stellt keine ungenügende Abklärung und Feststellung des Sachverhalts dar.</w:t>
      </w:r>
    </w:p>
    <w:p>
      <w:r>
        <w:rPr>
          <w:b/>
        </w:rPr>
        <w:t>E. 4.5</w:t>
      </w:r>
    </w:p>
    <w:p>
      <w:r>
        <w:t>Die formellen Rügen erweisen sich demnach als unbegründet. Es besteht keine Veranlassung, die angefochtene Verfügung aufzuheben und die Sache zur Neubeurteilung an das SEM zurückzuweisen.</w:t>
      </w:r>
    </w:p>
    <w:p>
      <w:r>
        <w:rPr>
          <w:b/>
        </w:rPr>
        <w:t>E. 5.1</w:t>
      </w:r>
    </w:p>
    <w:p>
      <w:r>
        <w:t>Das SEM tritt gemäss Art. 31a Abs. 1 Bst. a AsylG auf ein Asylgesuch nicht ein, wenn Asylsuchende in einen sicheren Drittstaat nach Art. 6a Abs. 2 Bst. b AsylG zurückkehren können, in welchem sie sich vorher aufgehalten haben.</w:t>
      </w:r>
    </w:p>
    <w:p>
      <w:r>
        <w:rPr>
          <w:b/>
        </w:rPr>
        <w:t>E. 5.2</w:t>
      </w:r>
    </w:p>
    <w:p>
      <w:r>
        <w:t>Griechenland wurde durch den Bundesrat am 14. Dezember 2007 als sicherer Drittstaat im Sinne von Art. 6a Abs. 2 Bst. b AsylG bezeichnet, und diese Einstufung besitzt auch heute noch Gültigkeit. Die Beschwerdeführerin hat sich vor der Einreise in die Schweiz unbestrittenermassen in Griechenland aufgehalten, wo ihr - wie durch das sich bei den Akten befindende "Hellenic Resident Permit" und die Antwort der griechischen Behörden vom 15. September 2021 belegt wird - subsidiären Schutz gewährt wurde und wo sie eine Aufenthaltsbewilligung erhalten hat. Sie kann daher erneut nach Griechenland zurückkehren und dort Wohnsitz nehmen. In Bezug auf den in der Stellungnahme vom 11. November 2021 (vgl. S. 2 oben) geäusserten Einwand, ihre Aufenthaltsbewilligung laufe am 19. November 2021 ab und könne nicht verlängert werden, weshalb sie nunmehr über keinen gültigen Aufenthaltstitel mehr verfüge, hielt das SEM (vgl. angefochtene Verfügung S. 6) zutreffend fest, der Ablauf der Aufenthaltsbewilligung betreffe den subsidiären Schutz nicht und die Aufenthaltsbewilligung könne regelmässig erneuert werden; der subsidiäre Schutz würde erst erlöschen, wenn die Umstände, die zu ihm geführt hätten, weggefallen wären, wofür es vorliegend jedoch keinerlei Hinweise gebe.</w:t>
      </w:r>
    </w:p>
    <w:p>
      <w:r>
        <w:rPr>
          <w:b/>
        </w:rPr>
        <w:t>E. 5.3</w:t>
      </w:r>
    </w:p>
    <w:p>
      <w:r>
        <w:t>Das SEM ist somit zu Recht in Anwendung von Art. 31a Abs. 1 Bst. a AsylG auf das Asylgesuch der Beschwerdeführerin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 der Schweiz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von Ausländerinnen und Ausländern (Art. 44 AsylG; Art. 83 Abs. 1 AIG [SR 142.20]).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 Vorliegend ist einzig der Vollzug der Wegweisung nach Griechenland einer Prüfung zu unterziehen.</w:t>
      </w:r>
    </w:p>
    <w:p>
      <w:r>
        <w:rPr>
          <w:b/>
        </w:rPr>
        <w:t>E. 7.2.1</w:t>
      </w:r>
    </w:p>
    <w:p>
      <w:r>
        <w:t>Der Vollzug der Wegweisung ist nicht zulässig, wenn völkerrechtliche Verpflichtungen der Schweiz einer Weiterreise der Ausländerin oder des Ausländers in den Heimat-, Herkunfts- oder einen Drittstaat entgegenstehen (Art. 83 Abs. 3 AIG).</w:t>
      </w:r>
    </w:p>
    <w:p>
      <w:r>
        <w:rPr>
          <w:b/>
        </w:rPr>
        <w:t>E. 7.2.2</w:t>
      </w:r>
    </w:p>
    <w:p>
      <w:r>
        <w:t>Gemäss Art. 6a AsylG besteht zugunsten sicherer Drittstaaten - wie Griechenland einer ist (vgl. oben E. 5.2)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7.2.3</w:t>
      </w:r>
    </w:p>
    <w:p>
      <w:r>
        <w:t>Das Gericht geht in konstanter Rechtsprechung grundsätzlich davon aus, dass Griechenland als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praxisgemäss nur dann bejaht, wenn im jeweiligen Einzelfall konkrete Anhaltspunkte für Völkerrechtsverletzungen vorliegen. Das Gericht erkennt an, dass die Lebensbedingungen in Griechenland schwierig sind. Dennoch ist gemäss Rechtsprechung diesbezüglich nicht von einer generellen unmenschlichen oder entwürdigenden Behandlung von Schutzberechtigten im Sinne von Art. 3 EMRK auszugehen (so insbesondere Urteil des BVGer D-559/2020 vom 13. Februar 2020 E. 8.2 m.w.H. [als Referenzurteil publiziert]). Die bekannten Unzulänglichkeiten treten nicht in einer Weise auf, welche darauf schliessen lassen, dass Griechenland grundsätzlich nicht gewillt oder nicht fähig sei, Schutzberechtigten die ihnen zustehenden Rechte und Ansprüche zu gewähren, beziehungsweise dass diese bei Bedarf nicht auf dem Rechtsweg durchgesetzt werden könnten (vgl. beispielsweise Urteile des BVGer E-2508/2020 vom 24. September 2020 und E-319/2021 vom 27. Januar 2021). Im Falle einer Verletzung der Garantien der EMRK steht zudem gestützt auf Art. 34 EMRK nach wie vor der Rechtsweg an den EGMR offen (a.a.O. E. 8.2).</w:t>
      </w:r>
    </w:p>
    <w:p>
      <w:r>
        <w:rPr>
          <w:b/>
        </w:rPr>
        <w:t>E. 7.2.4</w:t>
      </w:r>
    </w:p>
    <w:p>
      <w:r>
        <w:t>Im vorliegenden Fall liegen - wie bereits in der angefochtenen Verfügung (vgl. S. 9-12) eingehend dargelegt wurde - keine hinreichenden Anhaltspunkte dafür vor, dass für die Beschwerdeführerin persönlich ein "real risk" bestehen würde, bei einer Rückkehr nach Griechenland dort einer nach Art. 3 EMRK oder Art. 1 FoK verbotenen Strafe oder Behandlung ausgesetzt zu werden. So hat die Beschwerdeführerin nicht erwähnt, dass sie bei den griechischen Behörden um entsprechenden Schutz ersucht habe. Ausserdem ist nicht ersichtlich, dass sie rechtlich gegen eine Verweigerung von Unterstützungsleistungen vorgegangen wäre. Die blosse Möglichkeit, in nicht absehbarer Zeit aus nicht voraussehbaren Gründen in eine derart missliche Lebenssituation getrieben zu werden, die einer Aussetzung einer existenziellen Notlage und andauernden menschenrechtswidrigen Behandlung gleichkäme, vermag die Schwelle zu einem entsprechenden "real risk" nicht zu überschreiten. Gemäss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§183). Eine solche Situation ist vorliegend nicht gegeben. Wie in der angefochtenen Verfügung (vgl. S. 10 f.) zutreffend festgehalten wurde, bestehen keine Hinweise, dass die von der Beschwerdeführerin geltend gemachten gesundheitlichen Probleme im Sinne der genannten Rechtsprechung relevant sein könnten. Griechenland hat sich sodann völkerrechtlich verpflichtet, Asylsuchenden und ausländischen Personen mit einem Schutzstatus die erforderlichen medizinischen Behandlungen zur Verfügung zu stellen (vgl. Urteil des BVGer E-3110/2020 vom 24. Juni 2020 E. 7.4 S. 13 f.). Die Beschwerdeführerin wurde denn auch gemäss ihren Angaben bereits in Griechenland medizinisch betreut, wobei ihre psychischen Probleme mit (...) und (...) behandelt wurden (vgl. Konsilium "(...)" S. 1 f.). Schliesslich bezeichnete die Beschwerdeführerin ihren gewalttätigen Ehemann nicht als ausschlaggebenden Grund für die Ausreise anfangs September 2021. Sie gab an, es gehe ihr seit der Trennung von ihrem Ehemann viel besser (vgl. Konsilium "(...)" S. 1 unten), wobei die Trennung offenbar durch ihren Weggang aus dem Lager auf der Insel C._______ erfolgte und keine Hinweise bestehen, dass der Ehemann ihr danach noch nachgestellt hätte. Somit liegt auch keine objektiv begründete Furcht vor Nachteilen seitens des Ehemannes vor. Ausserdem ist festzuhalten, dass Griechenland grundsätzlich über eine funktionierende Schutzbehörde verfügt und es der Beschwerdeführerin zuzumuten wäre, sich an die zuständigen Stellen zu wenden, falls sie sich nach der Rückkehr vom Ehemann oder anderen Drittpersonen bedroht fühlen würde (vgl. auch angefochtene Verfügung S. 13). Ihr Hinweis, dass sie weder diesbezüglich noch nach dem von ihr geschilderten Übergriff durch eine unbekannte Drittperson nicht die notwendige Hilfe erhalten habe, vermag auch im Hinblick auf das von der Beschwerdeführerin angerufene Übereinkommen zur Beseitigung jeder Form von Diskriminierung der Frau vom 18. Dezember 1979 (CEDAW; SR 0.108) nichts zu ändern.</w:t>
      </w:r>
    </w:p>
    <w:p>
      <w:r>
        <w:rPr>
          <w:b/>
        </w:rPr>
        <w:t>E. 7.2.5</w:t>
      </w:r>
    </w:p>
    <w:p>
      <w:r>
        <w:t>Nach dem Gesagten liegen keine konkreten Hinweise vor, dass die Beschwerdeführerin im Falle ihrer Rückkehr nach Griechenland einer unmenschlichen oder erniedrigenden Behandlung im Sinne von Art. 3 EMRK ausgesetzt wäre. Im Übrigen kann zur Vermeidung von Wiederholungen auf die sehr ausführlichen Erwägungen in der angefochtenen Verfügung (vgl. Ziff. III. 1.) verwiesen werden. Der Vollzug der Wegweisung erweist sich somit als zulässig.</w:t>
      </w:r>
    </w:p>
    <w:p>
      <w:r>
        <w:rPr>
          <w:b/>
        </w:rPr>
        <w:t>E. 7.3.1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zurückgekommen.</w:t>
      </w:r>
    </w:p>
    <w:p>
      <w:r>
        <w:rPr>
          <w:b/>
        </w:rPr>
        <w:t>E. 7.3.2</w:t>
      </w:r>
    </w:p>
    <w:p>
      <w:r>
        <w:t>Die Vorinstanz hat zutreffend auf die Verpflichtungen Griechenlands gegenüber Schutzberechtigten bezüglich Unterbringung, medizinischer Versorgung, Sozialhilfe und Erwerbstätigkeit hingewiesen, welche sich insbesondere aus der Qualifikationsrichtlinie sowie auch aus der Flüchtlingskonvention ergeben. Das Bundesverwaltungsgericht geht nach wie vor davon aus, dass Personen mit Schutzstatus griechischen Bürgerinnen und Bürgern in Bezug auf Fürsorge, den Zugang zu Gerichten und den öffentlichen Schulunterricht respektive mit anderen Ausländern und Ausländerinnen beispielsweise in Bezug auf Erwerbstätigkeit oder die Gewährung einer Unterkunft gleichgestellt sind (vgl. Art. 16-24 FK). Die Schutzberechtigten können sich - wie Personen mit Flüchtlingsstatus (vgl. Einwand in der Stellungnahme vom 17. September 2021 S. 3) - auf die Garantien in der Qualifikationsrichtlinie berufen. Es darf von der Beschwerdeführerin erwartet werden, sich bei Unterstützungsbedarf an die griechischen Behörden zu wenden und die erforderliche Hilfe nötigenfalls auf dem Rechtsweg einzufordern. Auch wenn eine adäquate Eingliederung der Beschwerdeführerin in die sozialen Strukturen Griechenlands als Schutzberechtigte mit nicht zu verkennenden Erschwernissen verbunden ist, vermögen ihre Vorbringen die Anforderungen an eine konkrete Gefährdung nicht zu erfüllen. An dieser Feststellung vermögen weder die Hinweise auf verschiedene öffentlich zugängliche Berichte betreffend die Situation in Griechenland noch die zusammen mit der Stellungnahme vom 11. November 2021 eingereichten Bilder aus dem Lager (...) und das handschriftlich verfasste Schreiben etwas zu ändern. Der Vollständigkeit halber ist darauf hinzuweisen, dass die Beschwerdeführerin gemäss ihren Angaben in Athen Freunde hat und bis zur Weiterreise in die Schweiz in deren Wohnung gelebt hat (vgl. Stellungnahme vom 17. September 2021 S. 2 oben).</w:t>
      </w:r>
    </w:p>
    <w:p>
      <w:r>
        <w:rPr>
          <w:b/>
        </w:rPr>
        <w:t>E. 7.3.3</w:t>
      </w:r>
    </w:p>
    <w:p>
      <w:r>
        <w:t>Der Vollzug der Wegweisung erweist sich auch unter Berücksichtigung des Gesundheitszustandes als zumutbar. Auch wenn zum Zeitpunkt des Ergehens der vorinstanzlichen Verfügung noch nicht alle Laborbefunde besprochen worden waren (vgl. Beschwerde S. 12 unter Hinweis auf die ärztlichen Berichte vom 13. Oktober 2021 und vom 27. Oktober 2021), so erachteten die die Beschwerdeführerin in der Schweiz untersuchenden und behandelnden Ärzte offenbar weitere Abklärungen und Behandlungen als nicht erforderlich. Den Akten sind keine Hinweise darauf zu entnehmen, dass eine allenfalls erneut notwendige medizinische (und insbesondere auch [...]) Behandlung in Griechenland nicht gegeben wäre.</w:t>
      </w:r>
    </w:p>
    <w:p>
      <w:r>
        <w:rPr>
          <w:b/>
        </w:rPr>
        <w:t>E. 7.3.4</w:t>
      </w:r>
    </w:p>
    <w:p>
      <w:r>
        <w:t>Das Bundesverwaltungsgericht kann sich somit auch hinsichtlich der Frage der Zumutbarkeit des Wegweisungsvollzugs der Beschwerdeführerin nach Griechenland der Beurteilung der Vorinstanz anschliessen. Zur Vermeidung von Wiederholungen ist diesbezüglich ebenfalls auf die sehr ausführlichen Erwägungen in der angefochtenen Verfügung (vgl. Ziff. III. 2.) zu verweisen.</w:t>
      </w:r>
    </w:p>
    <w:p>
      <w:r>
        <w:rPr>
          <w:b/>
        </w:rPr>
        <w:t>E. 7.4</w:t>
      </w:r>
    </w:p>
    <w:p>
      <w:r>
        <w:t>Der Vollzug der Wegweisung ist schliesslich nach Art. 83 Abs. 2 AIG möglich, da die griechischen Behörden einer Rückübernahme der über subsidiären Schutz verfügenden Beschwerdeführerin ausdrücklich zugestimmt haben und den Akten keine Hinweise auf eine Reiseunfähigkeit zu entnehmen sind. Der gesundheitlichen Situation der Beschwerdeführerin kann, falls erforderlich, bei der Ausgestaltung der Vollzugsmodalitäten angemessen Rechnung getragen werden. Schliesslich steht auch die Covid-19-Pandemie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Griechenland angepasst wird.</w:t>
      </w:r>
    </w:p>
    <w:p>
      <w:r>
        <w:rPr>
          <w:b/>
        </w:rPr>
        <w:t>E. 7.5</w:t>
      </w:r>
    </w:p>
    <w:p>
      <w:r>
        <w:t>Zusammenfassend hat das SEM zu Recht den Wegweisungsvollzug nach Griechenland als zulässig, zumutbar und möglich bezeichnet, weshalb die Anordnung der vorläufigen Aufnahme ausser Betracht fällt.</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Der Antrag auf Verzicht auf die Erhebung eines Kostenvorschusses erweist sich mit vorliegendem Urteil als gegenstandslos.</w:t>
      </w:r>
    </w:p>
    <w:p>
      <w:r>
        <w:rPr>
          <w:b/>
        </w:rPr>
        <w:t>E. 9.2</w:t>
      </w:r>
    </w:p>
    <w:p>
      <w:r>
        <w:t>Das Gesuch um Gewährung der unentgeltlichen Prozessführung im Sinne von Art. 65 Abs. 1 VwVG ist - ungeachtet der nicht nachgewiesenen Bedürftigkeit - abzuweisen, da die Begehren - wie sich aus den vorstehenden Erwägungen ergibt - als aussichtlos zu bezeichnen sind. Die Verfahrenskosten sind der Beschwerdeführerin aufzuerlegen (Art. 63 Abs. 1 VwVG) und auf insgesamt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