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D-5049/2023 vom 26. September 2023</w:t>
      </w:r>
    </w:p>
    <w:p>
      <w:r>
        <w:t>Bundesverwaltungsgericht, 2023-09-26, DE</w:t>
      </w:r>
    </w:p>
    <w:p>
      <w:r>
        <w:rPr>
          <w:b/>
        </w:rPr>
        <w:t xml:space="preserve">Quelle: </w:t>
      </w:r>
      <w:r>
        <w:t>https://mcp.opencaselaw.ch/entscheid/bvger_D-5049_2023</w:t>
      </w:r>
    </w:p>
    <w:p>
      <w:r>
        <w:t>FR: TAF D-5049/2023 du 26 septembre 2023</w:t>
      </w:r>
    </w:p>
    <w:p>
      <w:r>
        <w:t>IT: TAF D-5049/2023 del 26 settembre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D-5049/2023 Seite 4 Abs. 3 AsylG; Art. 48 Abs. 1 sowie Art. 52 VwVG). Auf die Beschwerde ist unter Vorbehalt nachstehender Erwägungen (E. 4)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rPr>
          <w:b/>
        </w:rPr>
        <w:t>E. 3.2</w:t>
      </w:r>
    </w:p>
    <w:p>
      <w:r>
        <w:t>Gestützt auf Art. 111a Abs. 1 AsylG wurde auf die Durchführung eines Schriftenwechsels verzichtet.</w:t>
      </w:r>
    </w:p>
    <w:p>
      <w:r>
        <w:rPr>
          <w:b/>
        </w:rPr>
        <w:t>E. 4.1</w:t>
      </w:r>
    </w:p>
    <w:p>
      <w:r>
        <w:t>Vorliegend ist die Beurteilungskompetenz des Gerichts auf die Frage beschränkt, ob die Vorinstanz zu Recht auf die Eingabe vom 1. September 2023 mangels funktionaler Zuständigkeit nicht eingetreten ist (vgl. BVGE 2007/8 E. 2.1 m.w.H.). Auf die materiellen Anträge (Flüchtlingseigenschaft, Asyl, Wegweisungsvollzug) ist folglich nicht einzutreten.</w:t>
      </w:r>
    </w:p>
    <w:p>
      <w:r>
        <w:rPr>
          <w:b/>
        </w:rPr>
        <w:t>E. 4.2</w:t>
      </w:r>
    </w:p>
    <w:p>
      <w:r>
        <w:t>Der Beschwerde kommt von Gesetzes wegen aufschiebende Wirkung zu (Art. 55 Abs. 1 VwVG) und die Vorinstanz hat einer allfälligen Be- schwerde die aufschiebende Wirkung nicht entzogen (Art. 55 Abs. 2 VwVG). Auf das Gesuch, die aufschiebende Wirkung sei wiederherzustel- len, ist daher mangels Rechtsschutzinteresses nicht einzutreten.</w:t>
      </w:r>
    </w:p>
    <w:p>
      <w:r>
        <w:rPr>
          <w:b/>
        </w:rPr>
        <w:t>E. 5.1</w:t>
      </w:r>
    </w:p>
    <w:p>
      <w:r>
        <w:t>Die Vorinstanz begründete ihre Unzuständigkeit damit, dass es sich beim Vorbringen des Beschwerdeführers, wonach er Opfer von Menschen- handel sei, um einen Sachverhalt handle, der sich im Zeitpunkt des Urteils des Bundesverwaltungsgerichts D-1937/2023 vom 19. April 2023 bereits verwirklicht habe, vom Beschwerdeführer bisher aber verschwiegen wor- den sei. Gemäss Urteil des Bundesverwaltungsgerichts D-2041/2021 vom 25. Oktober 2022 seien verschwiegene Tatsachen unter den Begriff der «nachträglich erfahrene Tatsachen» gemäss Art. 123 Abs. 2 Bst. a BGG zu subsumieren und würden damit potentielle Revisionsgründe darstellen, die</w:t>
      </w:r>
    </w:p>
    <w:p>
      <w:r>
        <w:t>D-5049/2023 Seite 5 mittels Revisionsgesuch beim Bundesverwaltungsgericht geltend zu ma- chen seien.</w:t>
      </w:r>
    </w:p>
    <w:p>
      <w:r>
        <w:rPr>
          <w:b/>
        </w:rPr>
        <w:t>E. 5.2</w:t>
      </w:r>
    </w:p>
    <w:p>
      <w:r>
        <w:t>Der Beschwerdeführer wendete dagegen ein, dass sich sein Mehrfach- gesuch nicht primär auf den Menschenhandel beziehe, sondern vielmehr auf den Umstand, dass ihn eine potentielle Klage gegen seine Peiniger, zu deren Einreichung er sich nach dem Tod seiner Mutter in der Lage fühle, in Lebensgefahr bringen würde.</w:t>
      </w:r>
    </w:p>
    <w:p>
      <w:r>
        <w:rPr>
          <w:b/>
        </w:rPr>
        <w:t>E. 6.1</w:t>
      </w:r>
    </w:p>
    <w:p>
      <w:r>
        <w:t>Liegt ein materielles Urteil des Bundesverwaltungsgerichts vor, sind Tatsachen, die von einer Partei im ordentlichen Verfahren verschwiegen worden sind, im Rahmen eines Revisionsverfahrens nach Art. 45 VGG in Verbindung mit Art. 121 ff. BGG geltend zu machen (vgl. BVGE 2022 I/3 E. 8 und E. 9 [zur Publikation vorgesehen]).</w:t>
      </w:r>
    </w:p>
    <w:p>
      <w:r>
        <w:rPr>
          <w:b/>
        </w:rPr>
        <w:t>E. 6.2</w:t>
      </w:r>
    </w:p>
    <w:p>
      <w:r>
        <w:t>Der Beschwerdeführer berief sich in seiner als Mehrfachgesuch be- zeichneten Eingabe im Wesentlichen darauf, im Zuge seiner Flucht Opfer von Menschenhandel geworden zu sein, weshalb er als Flüchtling anzuer- kennen sei. Aufgrund der entsprechenden Ausführungen durfte das SEM zu Recht davon ausgehen, der Beschwerdeführer mache das Bestehen der Flüchtlingseigenschaft in erster Linie aufgrund der angeblich erlebten Zwangsarbeit geltend. Dabei handelt es sich um eine bisher verschwie- gene Tatsache, die sich vor dem Urteil des Bundesverwaltungsgerichts D-1937/2023 vom 19. April 2023 ereignet hat, deren Prüfung nicht in die Zuständigkeit des SEM fällt.</w:t>
      </w:r>
    </w:p>
    <w:p>
      <w:r>
        <w:rPr>
          <w:b/>
        </w:rPr>
        <w:t>E. 6.3</w:t>
      </w:r>
    </w:p>
    <w:p>
      <w:r>
        <w:t>Der nunmehr auf Beschwerdeebene erhobene Einwand, der Grund seiner Eingabe sei einzig in der Gefährdung zu erblicken, die sich aus sei- ner Absicht ergebe, diesen Sachverhalt in der Zukunft zum Gegenstand einer Klage zu machen, verfängt nicht. Zum einen geht dies nicht genü- gend aus den Ausführungen im Rahmen des Mehrfachgesuches hervor, zumal die Möglichkeit einer Klage nur am Rande erwähnt wird. Hinzu kommt, dass ein zweites Asylgesuch offensichtlich nicht allein mit mögli- chen Auswirkungen einer erst beabsichtigten Handlung genügend begrün- dete werden könnte.</w:t>
      </w:r>
    </w:p>
    <w:p>
      <w:r>
        <w:rPr>
          <w:b/>
        </w:rPr>
        <w:t>E. 7</w:t>
      </w:r>
    </w:p>
    <w:p>
      <w:r>
        <w:t>Das SEM ist somit zu Recht auf die Eingabe vom 1. September 2023 man- gels Zuständigkeit nicht eingetreten.</w:t>
      </w:r>
    </w:p>
    <w:p>
      <w:r>
        <w:t>D-5049/2023 Seite 6</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darauf einzutreten ist.</w:t>
      </w:r>
    </w:p>
    <w:p>
      <w:r>
        <w:rPr>
          <w:b/>
        </w:rPr>
        <w:t>E. 9.1</w:t>
      </w:r>
    </w:p>
    <w:p>
      <w:r>
        <w:t>Die Beschwerde ist als aussichtslos zu bezeichnen, weshalb das Ge- such um Gewährung der unentgeltlichen Prozessführung gemäss Art. 65 Abs. 1 VwVG abzuweisen ist.</w:t>
      </w:r>
    </w:p>
    <w:p>
      <w:r>
        <w:rPr>
          <w:b/>
        </w:rPr>
        <w:t>E. 9.2</w:t>
      </w:r>
    </w:p>
    <w:p>
      <w:r>
        <w:t>Die Kosten des Verfahrens sind daher dem Beschwerdeführer aufzu- erlegen (Art. 63 Abs. 1 VwVG) und aufgrund der Aussichtslosigkeit praxis- gemäss auf Fr. 1’500.– festzusetzen (Art. 1–3 des Reglements vom 21. Februar 2008 über die Kosten und Entschädigungen vor dem Bundes- verwaltungsgericht [VGKE, SR 173.320.2]).</w:t>
      </w:r>
    </w:p>
    <w:p>
      <w:r>
        <w:t>(Dispositiv nächste Seite)</w:t>
      </w:r>
    </w:p>
    <w:p>
      <w:r>
        <w:t>D-5049/2023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