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D-5043/2019 vom 5. November 2019</w:t>
      </w:r>
    </w:p>
    <w:p>
      <w:r>
        <w:t>Bundesverwaltungsgericht, 2019-11-05, DE</w:t>
      </w:r>
    </w:p>
    <w:p>
      <w:r>
        <w:rPr>
          <w:b/>
        </w:rPr>
        <w:t xml:space="preserve">Quelle: </w:t>
      </w:r>
      <w:r>
        <w:t>https://mcp.opencaselaw.ch/entscheid/bvger_D-5043_2019</w:t>
      </w:r>
    </w:p>
    <w:p>
      <w:r>
        <w:t>FR: TAF D-5043/2019 du 5 novembre 2019</w:t>
      </w:r>
    </w:p>
    <w:p>
      <w:r>
        <w:t>IT: TAF D-5043/2019 del 5 novembre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w:t>
      </w:r>
    </w:p>
    <w:p>
      <w:r>
        <w:rPr>
          <w:b/>
        </w:rPr>
        <w:t>E. 5.1</w:t>
      </w:r>
    </w:p>
    <w:p>
      <w:r>
        <w:t>Die Vorinstanz führte zur Begründung des ablehnenden Wiedererwägungsentscheides aus, der Beschwerdeführer habe im Rahmen des ordentlichen Verfahrens nicht glaubhaft machen können, dass er wegen der Hilfe für die TNA (Tamil National Alliance) im Jahr 2013 staatliche Verfolgungsmassnahmen erlitten habe. Ebenso wenig sei nachvollziehbar, dass Leute der EPDP (Eelam People's Democratic Party) den Beschwerdeführer lange nach dem Ereignis von 2013 noch suchen sollten. Das eingereichte Schreiben sei als Gefälligkeitsschreiben zu werten. Insgesamt lägen keine Gründe vor, welche die Rechtskraft der Verfügung vom 29. Januar 2016 beseitigen könnten.</w:t>
      </w:r>
    </w:p>
    <w:p>
      <w:r>
        <w:rPr>
          <w:b/>
        </w:rPr>
        <w:t>E. 5.2</w:t>
      </w:r>
    </w:p>
    <w:p>
      <w:r>
        <w:t>Demgegenüber machte der Beschwerdeführer zur Begründung seiner Beschwerde im Wesentlichen geltend, es sei ihm nicht möglich, Beweismittel für die Suche von Angehörigen der EPDP einzureichen. Nur diejenigen Leute, die ihn nach wie vor suchten, würden den Grund für ihre Suche kennen. Die Vorinstanz beurteile das eingereichte Schreiben zu Unrecht als Gefälligkeitsschreiben. Eine Rückkehr in sein Heimatland würde seinen Tod bedeuten.</w:t>
      </w:r>
    </w:p>
    <w:p>
      <w:r>
        <w:rPr>
          <w:b/>
        </w:rPr>
        <w:t>E. 5.3</w:t>
      </w:r>
    </w:p>
    <w:p>
      <w:r>
        <w:t>In seiner ergänzenden Eingabe brachte der Beschwerdeführer vor, zwei Parlamentarier bestätigten in den (neu) eingereichten Schreiben ihre früheren Angaben wie auch eine weiterhin bestehende Gefahr bei der Rückkehr. Zudem reiche er einen Appell seiner Mutter an die schweizerischen Asylbehörden ein, in welchem sie darlege, dass sie unter Beobachtung stehe und Einschüchterungen seitens der Regierung erlebe. Sie wisse - so der Beschwerdeführer - am besten, wie gefährlich die Rückkehr für ihn wäre, und habe ihre Angaben durch die Menschenrechtsorganisation "Justice of the Peace" bestätigen lassen. Ausserdem reiche er Unterlagen seiner jüngeren Schwester ein, welche wegen ihm einer Reflexverfolgung ausgesetzt gewesen sei und in der Schweiz Asyl erhalten habe. Schliesslich verwies er auf seine politischen Tätigkeiten, welche bei einer Rückkehr hoch wahrscheinlich zu Inhaftierung und unmenschlicher Behandlung führen würde.</w:t>
      </w:r>
    </w:p>
    <w:p>
      <w:r>
        <w:rPr>
          <w:b/>
        </w:rPr>
        <w:t>E. 6</w:t>
      </w:r>
    </w:p>
    <w:p>
      <w:r>
        <w:t>Nach Durchsicht der Akten gelangt das Bundesverwaltungsgericht in Übereinstimmung mit der Vorinstanz zum Schluss, dass die im Wiedererwägungsgesuch geltend gemachten Vorbringen nicht geeignet sind, zu einer Anpassung der Verfügung des SEM vom 29. Januar 2016 zu führen.</w:t>
      </w:r>
    </w:p>
    <w:p>
      <w:r>
        <w:rPr>
          <w:b/>
        </w:rPr>
        <w:t>E. 6.1</w:t>
      </w:r>
    </w:p>
    <w:p>
      <w:r>
        <w:t>Die Vorinstanz hat - auch unter Bezugnahme auf die ausführlichen Erwägungen im Urteil D-1485/2016, insbesondere E. 7.5.4 ff. - dem vom Beschwerdeführer eingereichten Schreiben zu Recht einen relevanten Beweiswert abgesprochen. Einerseits wies sie zutreffend darauf hin, dass das Schreiben inhaltlich substanzarm blieb, weder werden konkrete Angaben zu den behaupteten Suchen nach dem Beschwerdeführer gemacht noch hat der Verfasser des Schreibens diese selber erlebt. Vielmehr will er nur von Parteihelfern davon gehört haben, wobei unklar bleibt, wer genau damit gemeint ist. Andererseits handelt es sich beim Verfasser auch nicht um eine unabhängige Person, sondern um einen Bekannten des Beschwerdeführers. Was der Beschwerdeführer diesen Argumenten auf Beschwerdeebene entgegenhält, verfängt nicht, zumal es sich grösstenteils um allgemeine Kritik an der angefochtenen Verfügung wie auch am Urteil des Bundesverwaltungsgerichts D-1485/2016 vom 13. Mai 2019 handelt.</w:t>
      </w:r>
    </w:p>
    <w:p>
      <w:r>
        <w:rPr>
          <w:b/>
        </w:rPr>
        <w:t>E. 6.2</w:t>
      </w:r>
    </w:p>
    <w:p>
      <w:r>
        <w:t>Daran vermögen auch die nachgereichten Beweismittel und die Ausführungen in der am 25. Oktober 2019 eingegangenen Eingabe nichts zu ändern. Die Schreiben der Parlamentarier wurden, wie der Beschwerdeführer selber ausführt, auf seinen Wunsch hin angefertigt, sie sind als Gefälligkeitsschreiben ohne relevanten Beweiswert zu qualifizieren. Dies gilt auch für das Bestätigungsschreiben der Mutter des Beschwerdeführers. Dass sie ihre Angaben durch die Organisation "Justice of the Peace" hat bestätigen lassen, ändert daran nichts, handelt es sich dabei doch nur um eine Bestätigung, dass die Mutter diese Angaben gemacht hat. Soweit der Beschwerdeführer auf Beschwerdeebene (neu) auf das Verfahren seiner Schwester (N (...)) verweist, bildet dieser Hinweis keinen Wiedererwägungsgrund. Der Asylentscheid betreffend die Schwester datiert vom 8. Juli 2015. Hätte der Beschwerdeführer daraus etwas zu seinen Gunsten ableiten wollen, hätte er dies grundsätzlich spätestens im ersten Beschwerdeverfahren vorbringen können und müssen. Ob die geltend gemachte Thematik Gegenstand eines Revisionsverfahrens bilden könnte, ist im vorliegenden Beschwerdeverfahren nicht zu prüfen. Schliesslich hat der Beschwerdeführer weder vor Vorinstanz noch auf Beschwerdeebene Relevantes zu seinen exilpolitischen Aktivitäten vorgetragen.</w:t>
      </w:r>
    </w:p>
    <w:p>
      <w:r>
        <w:rPr>
          <w:b/>
        </w:rPr>
        <w:t>E. 6.3</w:t>
      </w:r>
    </w:p>
    <w:p>
      <w:r>
        <w:t>Insgesamt ist es dem Beschwerdeführer nicht gelungen, die von der Vorinstanz im angefochtenen Entscheid zu Recht gezogene Schlussfolgerung zu widerlegen, weshalb keine Gründe vorliegen, welche die Rechtskraft der Verfügung vom 29. Januar 2019 beseitigen könnten. Das Wiedererwägungsgesuch des Beschwerdeführers vom 12. Juni 2019 wurde von der Vorinstanz zu Recht abgewiesen.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Mit vorliegendem Urteil fällt die am 2. Oktober 2019 angeordnete einstweilige Aussetzung des Vollzugs der Wegweisung dahin.</w:t>
      </w:r>
    </w:p>
    <w:p>
      <w:r>
        <w:rPr>
          <w:b/>
        </w:rPr>
        <w:t>E. 8</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