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D-5041/2024 vom 21. August 2024</w:t>
      </w:r>
    </w:p>
    <w:p>
      <w:r>
        <w:t>Bundesverwaltungsgericht, 2024-08-21, DE</w:t>
      </w:r>
    </w:p>
    <w:p>
      <w:r>
        <w:rPr>
          <w:b/>
        </w:rPr>
        <w:t xml:space="preserve">Quelle: </w:t>
      </w:r>
      <w:r>
        <w:t>https://mcp.opencaselaw.ch/entscheid/bvger_D-5041_2024</w:t>
      </w:r>
    </w:p>
    <w:p>
      <w:r>
        <w:t>FR: TAF D-5041/2024 du 21 août 2024</w:t>
      </w:r>
    </w:p>
    <w:p>
      <w:r>
        <w:t>IT: TAF D-5041/2024 del 21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Auf den Antrag um Gewährung der aufschiebenden Wirkung ist mangels Rechtsschutzinteresse nicht einzutreten, da der Beschwerde von Gesetzes wegen aufschiebende Wirkung zukommt.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Beschwerdeführenden haben im Sinne eines Eventualbegehrens die Rückweisung der Sache an die Vorinstanz zu weiteren Sachverhaltsabklärung beantragt. Vor dem Hintergrund der nachfolgenden Erwägungen ist jedoch von einem in entscheidrelevanter Hinsicht bereits hinreichend erstellten Sachverhalt auszugehen, weshalb das Gericht in der Sache zu entscheiden hat (Art. 61 Abs. 1 VwVG).</w:t>
      </w:r>
    </w:p>
    <w:p>
      <w:r>
        <w:rPr>
          <w:b/>
        </w:rPr>
        <w:t>E. 6.1</w:t>
      </w:r>
    </w:p>
    <w:p>
      <w:r>
        <w:t>Gemäss Art. 31a Abs. 1 lit. a AsylG wird auf ein Asylgesuch in der Regel nicht eingetreten, wenn die asylsuchende Person in einen nach Art. 6a Abs. 2 lit. b AsylG als sicher bezeichneten Drittstaat zurückkehren kann, in welchem sie sich vorher aufgehalten hat.</w:t>
      </w:r>
    </w:p>
    <w:p>
      <w:r>
        <w:rPr>
          <w:b/>
        </w:rPr>
        <w:t>E. 6.2</w:t>
      </w:r>
    </w:p>
    <w:p>
      <w:r>
        <w:t>Bei Bulgarien als Mitgliedstaat der EU handelt es sich um einen sicheren Drittstaat im Sinne von Art. 6a Abs. 2 lit. b AsylG. Den vorinstanzlichen Akten ist sodann zu entnehmen, dass die Beschwerdeführenden in Bulgarien internationaler Schutz gewährt worden ist und die bulgarischen Behörden ihrer Rückübernahme ausdrücklich zugestimmt haben. Demnach sind die Voraussetzungen für einen Nichteintretensentscheid gegeben.</w:t>
      </w:r>
    </w:p>
    <w:p>
      <w:r>
        <w:rPr>
          <w:b/>
        </w:rPr>
        <w:t>E. 6.3</w:t>
      </w:r>
    </w:p>
    <w:p>
      <w:r>
        <w:t>Die Vorinstanz ist demnach zu Recht in Anwendung von Art. 31a Abs. 1 lit. a AsylG nicht auf das Asylgesuch der Beschwerdeführenden eingetreten.</w:t>
      </w:r>
    </w:p>
    <w:p>
      <w:r>
        <w:rPr>
          <w:b/>
        </w:rPr>
        <w:t>E. 7</w:t>
      </w:r>
    </w:p>
    <w:p>
      <w:r>
        <w:t>Tritt die Vorinstanz auf ein Asylgesuch nicht ein, so verfügt sie in der Regel die Wegweisung aus der Schweiz und ordnet den Vollzug an (Art. 44 AsylG). 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Im Folgenden ist zu prüfen, ob es Gründe gibt, die dem Vollzug der Wegweisung der Beschwerdeführenden nach Bulgarien entgegenstehen. 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 Gemäss Art. 6a AsylG besteht zugunsten sicherer Drittstaaten - wie Bulgarien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E-2617/2016 vom 28. März 2017 E. 4.8).</w:t>
      </w:r>
    </w:p>
    <w:p>
      <w:r>
        <w:rPr>
          <w:b/>
        </w:rPr>
        <w:t>E. 9.2</w:t>
      </w:r>
    </w:p>
    <w:p>
      <w:r>
        <w:t>Das Bundesverwaltungsgericht hat bereits in früheren Urteilen anerkannt, dass die Situation in Bulgarien teilweise problematisch ist (vgl. Urteil des BVGer E-6592/2020 vom 12. Januar 2021 E. 8.3.1). Dennoch geht das Bundesgericht davon aus, dass Schutzberechtigte dort Schutz vor Rückschiebung im Sinne von Art. 33 Abs. 1 FK finden sowie, dass Bulgarien als Signatarstaat der EMRK, der FoK sowie der KRK seinen entsprechenden völkerrechtlichen Verpflichtungen grundsätzlich nachkommt. Namentlich ist festzuhalten, dass Bulgarien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27 [Bildung], Art. 29 Abs. 2 [Sozial- und Nothilfe] und Art. 30 Abs. 2 [medizinische Versorgung]).</w:t>
      </w:r>
    </w:p>
    <w:p>
      <w:r>
        <w:rPr>
          <w:b/>
        </w:rPr>
        <w:t>E. 9.3</w:t>
      </w:r>
    </w:p>
    <w:p>
      <w:r>
        <w:t>Das Bundesverwaltungsgericht bezweifelt nicht, dass die Situation für die Beschwerdeführenden und insbesondere für die minderjährigen Kinder beim letzten Aufenthalt in Bulgarien schwierig war. Entgegen den Ausführungen der Beschwerdeführenden ist jedoch nicht davon auszugehen, dass sie bei einer erneuten Rückkehr nach Bulgarien, als Personen mit anerkanntem Schutzstatus, einer unmenschlichen oder entwürdigen Behandlung im Sinne vom Art. 3 EMRK ausgesetzt wären oder sie in eine existenzielle Notlage geraten würden. Die Beschwerdeführenden leiden unter keinen ernsthaften gesundheitlichen Problemen und haben auch keine hinreichend konkrete Hinweise für eine drohende existenzielle Notlage vorgebracht, welche die Regelvermutung der Zumutbarkeit des Wegweisungsvollzugs nach Bulgarien umstossen könnte. Vielmehr ist den Beschwerdeführenden zuzumuten, die ihnen zustehenden Unterstützungsleistungen und weitere Rechte direkt bei den zuständigen Behörden und falls notwendig auf dem Rechtsweg einzufordern. Auch das Kindeswohl steht einer Wegweisung nach Bulgarien nicht entgegen, zumal die Kinder im Familienverband weggewiesen werden und sich erst seit wenigen Monaten in der Schweiz aufhalten.</w:t>
      </w:r>
    </w:p>
    <w:p>
      <w:r>
        <w:rPr>
          <w:b/>
        </w:rPr>
        <w:t>E. 9.4</w:t>
      </w:r>
    </w:p>
    <w:p>
      <w:r>
        <w:t>Nach dem Gesagten ist es den Beschwerdeführenden nicht gelungen, die Vermutung, dass Bulgarien seinen völkerrechtlichen Verpflichtungen nachkommt und die Wegweisung in diesen EU-Mitgliedstaat zulässig und zumutbar ist, umzustossen.</w:t>
      </w:r>
    </w:p>
    <w:p>
      <w:r>
        <w:rPr>
          <w:b/>
        </w:rPr>
        <w:t>E. 10</w:t>
      </w:r>
    </w:p>
    <w:p>
      <w:r>
        <w:t>Der Vollzug der Wegweisung erweist sich auch als möglich (Art. 83 Abs. 2 AIG), nachdem die bulgarischen Behörden einer Rückübernahme der Beschwerdeführenden ausdrücklich zugestimmt haben.</w:t>
      </w:r>
    </w:p>
    <w:p>
      <w:r>
        <w:rPr>
          <w:b/>
        </w:rPr>
        <w:t>E. 11</w:t>
      </w:r>
    </w:p>
    <w:p>
      <w:r>
        <w:t>Zusammenfassend kommt das Bundesverwaltungsgericht zum Schluss, dass die Vorinstanz den Wegweisungsvollzug nach Bulgarien zu Recht als zulässig, zumutbar und möglich bezeichnete, weshalb die Anordnung der vorläufigen Aufnahme ausser Betracht fällt (Art. 83 Abs. 1-4 AIG).</w:t>
      </w:r>
    </w:p>
    <w:p>
      <w:r>
        <w:rPr>
          <w:b/>
        </w:rPr>
        <w:t>E. 12</w:t>
      </w:r>
    </w:p>
    <w:p>
      <w:r>
        <w:t>Aus diesen Erwägungen ergibt sich, dass die angefochtene Verfügung Bundesrecht nicht verletzt und den rechtserheblichen Sachverhalt richtig sowie vollständig feststellt (Art. 106 Abs. 1 AsylG und Art. 49 VwVG). Die Beschwerde ist folglich abzuweisen, soweit darauf einzutreten ist.</w:t>
      </w:r>
    </w:p>
    <w:p>
      <w:r>
        <w:rPr>
          <w:b/>
        </w:rPr>
        <w:t>E. 13.1</w:t>
      </w:r>
    </w:p>
    <w:p>
      <w:r>
        <w:t>Das Gesuch um Gewährung der unentgeltlichen Prozessführung ist ungeachtet der geltend gemachten prozessualen Bedürftigkeit abzuweisen, da sich die Beschwerdebegehren entsprechend den vorstehenden Erwägungen von vornherein als aussichtlos erwiesen haben.</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