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D-5036/2018 vom 22. Februar 2021</w:t>
      </w:r>
    </w:p>
    <w:p>
      <w:r>
        <w:t>Bundesverwaltungsgericht, 2021-02-22, DE</w:t>
      </w:r>
    </w:p>
    <w:p>
      <w:r>
        <w:rPr>
          <w:b/>
        </w:rPr>
        <w:t xml:space="preserve">Quelle: </w:t>
      </w:r>
      <w:r>
        <w:t>https://mcp.opencaselaw.ch/entscheid/bvger_D-5036_2018</w:t>
      </w:r>
    </w:p>
    <w:p>
      <w:r>
        <w:t>FR: TAF D-5036/2018 du 22 février 2021</w:t>
      </w:r>
    </w:p>
    <w:p>
      <w:r>
        <w:t>IT: TAF D-5036/2018 del 22 febbraio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Gesuchstellenden versuchen mit der Nachreichung von Beweismitteln den im vorangegangenen Beschwerdeverfahren vorgebrachten Aufenthalt in Tibet bis im Jahr 2014 zu belegen und machen damit die ursprüngliche Fehlerhaftigkeit des Beschwerdeentscheids vom 12. Juli 2018 geltend.</w:t>
      </w:r>
    </w:p>
    <w:p>
      <w:r>
        <w:rPr>
          <w:b/>
        </w:rPr>
        <w:t>E. 1.4</w:t>
      </w:r>
    </w:p>
    <w:p>
      <w:r>
        <w:t>Die Gesuchstellenden sind durch das betreffende Beschwerdeurteil vom 12. Juli 2018 besonders berührt und haben ein schutzwürdiges Interesse an dessen Aufhebung oder Änderung. Sie sind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Die Gesuchstellenden rufen mit der Nachreichung von Beweismitteln sinngemäss den gesetzlichen Revisionsgrund von Art. 123 Abs. 2 Bst. a BGG an. Das Revisionsgesuch vom 31. August 2018 bzw. 27. September 2018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Die Gesuchstellenden machen geltend, die Beweismittel seien im August 2018 von einer Bekannten aus Tibet mitgebracht worden. Zur Begründung, weshalb sie diese nicht schon früher hätten erhältlich machen können, führten sie aus, der Gesuchsteller sei nicht auf die Idee gekommen, dass der Spitalaufenthalt als Beweis dienen könnte und habe diesen ausserdem verdrängt, da er sich mit seinem Leiden nicht mehr habe auseinandersetzen wollen. Diese Begründung erscheint grundsätzlich als fraglich, insbesondere da es sich gemäss eingereichtem medizinischen Bericht vom 22. Oktober 2018 bei der Operation nicht um (...), sondern um eine (...) handelte. Im Hinblick auf die nachfolgenden Erwägungen kann die Frage, ob die Frist von Art. 124 abs. 1 Bst. d BGG gewahrt wurde, jedoch vorliegend offengelassen werden.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3.2</w:t>
      </w:r>
    </w:p>
    <w:p>
      <w:r>
        <w:t>Vorliegend ist somit zu prüfen, ob die Gesuchstellenden nach Erlass des Beschwerdeurteils vom 12. Juli 2018 erhebliche Tatsachen erfahren oder Beweismittel aufgefunden haben, die vor dem Entscheid entstanden sind, sie aber im vorangegangenen Verfahren nicht hatten geltend machen respektive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12. Juli 2018 zu ändern und zu einem anderen Ergebnis zu führen. Den Gesuchstellenden ist es im Rahmen des vorangegangenen Verfahrens nicht gelungen glaubhaft zu machen, dass sie bis zu ihrer Reise in die Schweiz im Jahr 2014 in Tibet gelebt haben. Im Hinblick auf die neu eingereichten Beweismittel ist festzuhalten, dass diese ihren Aufenthalt in Tibet bis ins Jahr 2014 ebenfalls nicht zu beweisen vermögen. So handelt es sich dabei nicht um behördliche Dokumente, welche über Sicherheitsmerkmale verfügen. Ferner ist im Hinblick auf die neu eingereichten Beweismittel grundsätzlich nicht ersichtlich, weshalb der Gesuchsteller entsprechende Nachforschungen nicht schon früher in die Wege geleitet hat, kommt ihm hinsichtlich seiner Asylvorbringen doch die entsprechende Substanziierungslast zu. So wurden die Gesuchstellenden anlässlich des vorinstanzlichen Verfahrens denn auch mehrmals aufgefordert, Beweismittel zu beschaffen. Das Vorbringen, aus psychologischen Gründen beziehungsweise aufgrund von Verdrängung seines Leidens habe er nicht an den Spitalaufenthalt gedacht, vermag bereits im Hinblick darauf, dass es sich gemäss Arztbericht nicht wie in der Übersetzung geschrieben um eine (...) sondern um eine (...) handelte, ebenfalls nicht zu überzeugen. Im medizinischen Bericht vom 22. Oktober 2018 wird dies mit einem Übersetzungsfehler begründet. Dies vermag allerdings die Ausführungen im Revisionsgesuch und der Revisionsverbesserung nicht zu erklären, zumal doch davon auszugehen ist, dass der Gesuchsteller selber wusste, was für eine Operation bei ihm vorgenommen wurde. In diesem Zusammenhang ist darauf hinzuweisen, dass auch dieser «Übersetzungsfehler» und die entsprechende Begründung im Revisionsgesuch Zweifel an der Echtheit der eingereichten Dokumente aufkommen lassen. Sodann wird mit besagtem medizinischen Bericht lediglich bestätigt, dass beim Gesuchsteller (...) wurden und er diesen Eingriff realitätsgetreu beschrieben habe, die relevante Frage aber, wo und wann dieser Eingriff stattgefunden hat, kann naturgemäss mit einer medizinischen Untersuchung nicht beantwortet werden. Schliesslich liegen nach wie vor keine Identitätspapiere der Gesuchstellenden vor. Die eingereichten Dokumente sind nach dem Gesagten nicht geeignet, die Glaubhaftigkeit der im vorangegangenen Beschwerdeverfahren als unglaubhaft beurteilten Vorbringen der Gesuchstellenden zu belegen. Insbesondere vermögen sie nicht die überzeugenden Ausführungen des LINGUA-Experten zu widerlegen. Die Beweismittel sind nicht als beweistauglich und somit auch nicht als erheblich (d.h. Beweismittel, welche bei ihrer Berücksichtigung dazu geführt hätten, dass der angefochtene Entscheid anders ausgefallen wäre) im Sinne von Art. 123 Abs. 2 Bst. a BGG zu qualifizieren. Auch die weiteren während des Revisionsverfahrens eingereichten Beweismittel vermögen an dieser Einschätzung nichts zu ändern. Betreffend die am 4. Dezember 2018 eingereichten Schreiben an verschiedene Botschaften ist festzuhalten, das bis heute keine entsprechenden Antworten eingereicht worden sind. Mangels revisionsrechtlicher Erheblichkeit im Sinne von Art. 123 Abs. 2 Bst. a BGG vermögen sie somit auch kein Wegweisungshindernis zu begründen.</w:t>
      </w:r>
    </w:p>
    <w:p>
      <w:r>
        <w:rPr>
          <w:b/>
        </w:rPr>
        <w:t>E. 4</w:t>
      </w:r>
    </w:p>
    <w:p>
      <w:r>
        <w:t>Den Gesuchstellenden ist es damit nicht gelungen, Gründe darzulegen respektive relevante Beweismittel vorzulegen, die eine Revision des Beschwerdeurteils D-6211/2016 vom 12. Juli 2018 rechtfertigen würden. Das Revisionsgesuch vom 31. August 2018 ist demzufolge abzuweisen. Der am 5. September 2018 angeordnete Vollzugsstopp ist damit hinfällig.</w:t>
      </w:r>
    </w:p>
    <w:p>
      <w:r>
        <w:rPr>
          <w:b/>
        </w:rPr>
        <w:t>E. 5</w:t>
      </w:r>
    </w:p>
    <w:p>
      <w:r>
        <w:t>Mit dem vorliegenden Entscheid ist das Revisionsverfahren abgeschlossen, womit der Antrag um Befreiung von der Kostenvorschusspflicht gegenstandslos geworden ist.</w:t>
      </w:r>
    </w:p>
    <w:p>
      <w:r>
        <w:rPr>
          <w:b/>
        </w:rPr>
        <w:t>E. 6</w:t>
      </w:r>
    </w:p>
    <w:p>
      <w:r>
        <w:t>Bei diesem Ausgang des Verfahrens wären die Kosten von Fr. 750.- den Gesuchstellenden aufzuerlegen (Art. 37 VGG i.V.m. Art. 63 Abs. 1 VwVG; Art. 1-3 des Reglements vom 21. Februar 2008 über die Kosten und Entschädigungen vor dem Bundesverwaltungsgericht [VGKE, SR 173.320.2]). Da das Revisionsgesuch jedoch nicht als zum Vornherein aussichtslos bezeichnet werden kann und sich aus den Akten ergibt, dass die Gesuchstellenden bedürftig sind, ist das mit dem Revisionsgesuch gestellte Gesuch um Gewährung der unentgeltlichen Prozessführung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