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D-502/2025 vom 17. Januar 2025</w:t>
      </w:r>
    </w:p>
    <w:p>
      <w:r>
        <w:t>Bundesverwaltungsgericht, 2025-01-17, DE</w:t>
      </w:r>
    </w:p>
    <w:p>
      <w:r>
        <w:rPr>
          <w:b/>
        </w:rPr>
        <w:t xml:space="preserve">Quelle: </w:t>
      </w:r>
      <w:r>
        <w:t>https://mcp.opencaselaw.ch/entscheid/bvger_D-502_2025_d20250117</w:t>
      </w:r>
    </w:p>
    <w:p>
      <w:r>
        <w:t>FR: TAF D-502/2025 du 17 janvier 2025</w:t>
      </w:r>
    </w:p>
    <w:p>
      <w:r>
        <w:t>IT: TAF D-502/2025 del 17 gennaio 2025</w:t>
      </w:r>
    </w:p>
    <w:p>
      <w:pPr>
        <w:pStyle w:val="Heading2"/>
      </w:pPr>
      <w:r>
        <w:t>Regeste</w:t>
      </w:r>
    </w:p>
    <w:p>
      <w:r>
        <w:t>Asyl und Wegweisung (beschleunigtes Verfahren) | Asyl und Wegweisung (beschleunigtes Verfahren); Verfügung des SEM vom 17. Januar 2025</w:t>
      </w:r>
    </w:p>
    <w:p>
      <w:pPr>
        <w:pStyle w:val="Heading2"/>
      </w:pPr>
      <w:r>
        <w:t>Erwägungen</w:t>
      </w:r>
    </w:p>
    <w:p>
      <w:r>
        <w:rPr>
          <w:b/>
        </w:rPr>
        <w:t>E. 26</w:t>
      </w:r>
    </w:p>
    <w:p>
      <w:r>
        <w:t>Juli 2022 S. 4 m.w.H.), dass die Beschwerde – wie nachfolgend aufgezeigt – als offensichtlich un- begründet zu erkennen ist, weshalb über diese in einzelrichterlicher Zu- ständigkeit mit Zustimmung eines zweiten Richters oder einer zweiten Richterin, mit summarischer Begründung und praxisgemäss ohne Durch- führung eines Schriftenwechsels zu entscheiden ist (vgl. Art. 111 Bst. e so- wie Art. 111a Abs. 1 und 2 AsylG), dass die Schweiz Flüchtlingen grundsätzlich Asyl gewährt (Art. 2 Abs. 1 AsylG), wobei Flüchtlinge Personen sind, die in ihrem Heimat- oder Her- kunftsstaat wegen ihrer Rasse, Religion, Nationalität, Zugehörigkeit zu ei- ner bestimmten sozialen Gruppe oder wegen ihrer politischen Anschauun- gen ernsthaften Nachteilen ausgesetzt sind oder begründete Furcht haben, solchen Nachteilen ausgesetzt zu werden (Art. 3 Abs. 1 AsylG), dass als ernsthafte Nachteile namentlich die Gefährdung des Leibes, des Lebens oder der Freiheit sowie Massnahmen gelten, die einen unerträgli- chen psychischen Druck bewirken (Art. 3 Abs. 2 AsylG), dass die Flüchtlingseigenschaft nachgewiesen oder zumindest glaubhaft gemacht werden muss (Art. 7 AsylG), dass das SEM in der angefochtenen Verfügung zum Schluss gelangt, der Beschwerdeführer habe mit seinen Schilderungen über seine familiären und wirtschaftlichen Schwierigkeiten keinen Sachverhalt ersichtlich ge- macht, dem flüchtlingsrechtliche Relevanz zukommen würde, und auch die</w:t>
      </w:r>
    </w:p>
    <w:p>
      <w:r>
        <w:t>D-502/2025 Seite 6 von ihm vorgebrachten Befürchtungen hinsichtlich einer ihm möglicher- weise in Zukunft drohenden Verhaftung nicht auf eine relevante Bedro- hungslage schliessen liessen, nachdem er seinen Angaben zufolge keine Probleme mit den heimatlichen Behörden gehabt habe, dass daher keine Hinweise darauf ersichtlich seien, dass er in der Heimat Nachteile im Sinne von Art. 3 AsylG zu befürchten hätte, dass diese Schlüsse vom Bundesverwaltungsgericht vollumfänglich zu be- stätigen sind und auf die entsprechenden Erwägungen des SEM verwiesen werden kann, dass sich der Beschwerdeführer im Rahmen seiner Beschwerde aus- schliesslich auf seine angeblichen wirtschaftlichen Schwierigkeiten beruft, welche jedoch – wie vom SEM zu Recht erkannt – asylrechtlich unerheblich sind, dass das SEM daher zu Recht die Flüchtlingseigenschaft verneint und das Asylgesuch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somit zu prüfen bleibt, ob es Gründe gibt, die dem Vollzug der Weg- weisung entgegenstehen, da das SEM eine vorläufige Aufnahme von Aus- ländern anzuordnen hat, wenn sich der Vollzug der Wegweisung als unzu- lässig, unzumutbar oder unmöglich erweist (Art. 44 [zweiter Satz] AsylG i.V.m. Art. 83 Abs. 1–4 AIG [SR 142.20]),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im Heimatstaat des</w:t>
      </w:r>
    </w:p>
    <w:p>
      <w:r>
        <w:t>D-502/2025 Seite 7 Beschwerdeführers noch individuelle Gründe auf eine konkrete Gefähr- dung im Falle einer Rückkehr schliessen lassen, dass der Beschwerdeführer zwar auf wirtschaftliche Schwierigkeiten ver- weist, welchen er in seiner Heimat begegnet sei, es sich bei ihm aber um einen arbeitsfähigen (…)-jährigen Mann mit einiger Arbeitserfahrung han- delt, weshalb nicht von einer drohenden existenziellen Notlage auszuge- hen ist, dass entgegen den anders lautenden Beschwerdevorbringen auch kein rechtserheblicher medizinischer Behandlungsbedarf ersichtlich ist, dass der Beschwerdeführer gemäss dem bei den Akten liegenden Spital- bericht zwar am 30. Dezember 2024 wegen einer schmerzhaften Fussver- letzung behandelt wurde, nachdem er sich beim Ausrutschen den rechten Fuss verdreht habe, anlässlich der ärztlichen Untersuchungen aber keine Verletzung festgestellt werden konnte, welcher einer akuten Behandlung bedurft hätte, dass der Beschwerdeführer gemäss dem Bericht nach seinem Unfall ledig- lich für eine gewisse Zeit auf eine Schiene und Schmerzmittel angewiesen war, was als für die Sache unerheblich zu bezeichnen ist, dass gegen den Wegweisungsvollzug praxisgemäss auch nicht der vorge- brachte Wunsch nach einem weiteren Verbleib in der Schweiz spricht, dass der Wegweisungsvollzug schliesslich auch als möglich zu erkennen ist (Art. 83 Abs. 2 AIG), da der Beschwerdeführer verpflichtet ist, sich bei der dafür zuständigen Vertretung seines Heimatstaates die für seine Rück- kehr notwendigen Reisedokumente zu beschaffen (Art. 8 Abs. 4 AsylG; BVGE 2008/34 E. 12), dass nach dem Gesagten das SEM zu Recht den Vollzug der Wegweisung angeordnet hat, dass nach vorstehenden Erwägungen die angefochtene Verfügung zu be- stätigen und die eingereichte Beschwerde als offensichtlich unbegründet abzuweisen ist, dass mit vorliegendem Urteil in der Hauptsache das Gesuch um Befreiung von der Kostenvorschusspflicht (gemäss Art. 63 Abs. 4 VwVG) gegen- standslos geworden ist,</w:t>
      </w:r>
    </w:p>
    <w:p>
      <w:r>
        <w:t>D-502/2025 Seite 8 dass das Gesuch um Gewährung der unentgeltlichen Rechtspflege res- pektive Prozessführung (im Sinne von Art. 65 Abs. 1 VwVG) abzuweisen ist, da sich die Beschwerde nach dem Gesagten als von Anfang an aus- sichtslos erwiesen hat, dass dem Beschwerdeführer demnach die Kosten des Verfahrens, welche auf Fr. 750.– zu bestimmen sind, aufzuerlegen sind (Art. 63 Abs. 1 VwVG; Art. 1–3 des Reglements vom 21. Februar 2008 über die Kosten und Ent- schädigungen vor dem Bundesverwaltungsgericht [VGKE, SR 173.320.2]).</w:t>
      </w:r>
    </w:p>
    <w:p>
      <w:r>
        <w:t>(Dispositiv nächste Seite)</w:t>
      </w:r>
    </w:p>
    <w:p>
      <w:r>
        <w:t>D-502/2025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