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D-502/2020 vom 9. Juli 2020</w:t>
      </w:r>
    </w:p>
    <w:p>
      <w:r>
        <w:t>Bundesverwaltungsgericht, 2020-07-09, DE</w:t>
      </w:r>
    </w:p>
    <w:p>
      <w:r>
        <w:rPr>
          <w:b/>
        </w:rPr>
        <w:t xml:space="preserve">Quelle: </w:t>
      </w:r>
      <w:r>
        <w:t>https://mcp.opencaselaw.ch/entscheid/bvger_D-502_2020</w:t>
      </w:r>
    </w:p>
    <w:p>
      <w:r>
        <w:t>FR: TAF D-502/2020 du 9 juillet 2020</w:t>
      </w:r>
    </w:p>
    <w:p>
      <w:r>
        <w:t>IT: TAF D-502/2020 del 9 luglio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wird gutgeheissen.</w:t>
      </w:r>
    </w:p>
    <w:p>
      <w:r>
        <w:rPr>
          <w:b/>
        </w:rPr>
        <w:t>E. 3</w:t>
      </w:r>
    </w:p>
    <w:p>
      <w:r>
        <w:t>Es werden keine Verfahrenskosten erhoben. Der am 17. Februar 2020 in der Höhe von Fr. 750.- geleistete Kostenvorschuss wird dem Beschwerdeführer zurückerstattet.</w:t>
      </w:r>
    </w:p>
    <w:p>
      <w:r>
        <w:rPr>
          <w:b/>
        </w:rPr>
        <w:t>E. 4</w:t>
      </w:r>
    </w:p>
    <w:p>
      <w:r>
        <w:t>Dem Beschwerdeführer wird die unentgeltliche Rechtsverbeiständung im Sinne von Art. 110a Abs. 1 Bst. a AsylG gewährt und Rechtsanwältin Verena Gessler, (...), als amtliche Rechtsbeiständin eingesetzt.</w:t>
      </w:r>
    </w:p>
    <w:p>
      <w:r>
        <w:rPr>
          <w:b/>
        </w:rPr>
        <w:t>E. 5</w:t>
      </w:r>
    </w:p>
    <w:p>
      <w:r>
        <w:t>Der Rechtsvertreterin wird zulasten der Gerichtskasse ein amtliches Honorar von insgesamt Fr. 1'000.- zugesprochen.</w:t>
      </w:r>
    </w:p>
    <w:p>
      <w:r>
        <w:rPr>
          <w:b/>
        </w:rPr>
        <w:t>E. 6</w:t>
      </w:r>
    </w:p>
    <w:p>
      <w:r>
        <w:t>Dieses Urteil geht an den Beschwerdeführer, das SEM und die kantonale Migrationsbehörde. Die vorsitzende 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