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D-5029/2024 vom 3. September 2024</w:t>
      </w:r>
    </w:p>
    <w:p>
      <w:r>
        <w:t>Bundesverwaltungsgericht, 2024-09-03, DE</w:t>
      </w:r>
    </w:p>
    <w:p>
      <w:r>
        <w:rPr>
          <w:b/>
        </w:rPr>
        <w:t xml:space="preserve">Quelle: </w:t>
      </w:r>
      <w:r>
        <w:t>https://mcp.opencaselaw.ch/entscheid/bvger_D-5029_2024</w:t>
      </w:r>
    </w:p>
    <w:p>
      <w:r>
        <w:t>FR: TAF D-5029/2024 du 3 septembre 2024</w:t>
      </w:r>
    </w:p>
    <w:p>
      <w:r>
        <w:t>IT: TAF D-5029/2024 del 3 settembre 2024</w:t>
      </w:r>
    </w:p>
    <w:p>
      <w:pPr>
        <w:pStyle w:val="Heading2"/>
      </w:pPr>
      <w:r>
        <w:t>Regeste</w:t>
      </w:r>
    </w:p>
    <w:p>
      <w:r>
        <w:t>Erlöschen des Asyls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52 Abs. 1 VwVG).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48 Abs. 1 VwVG). Auf die Be- schwerde ist daher einzutreten.</w:t>
      </w:r>
    </w:p>
    <w:p>
      <w:r>
        <w:t>D-5029/2024 Seite 7</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Gestützt auf Art. 111a Abs. 1 AsylG wurde auf die Durchführung eines Schriftenwechsels verzichtet.</w:t>
      </w:r>
    </w:p>
    <w:p>
      <w:r>
        <w:rPr>
          <w:b/>
        </w:rPr>
        <w:t>E. 4.1</w:t>
      </w:r>
    </w:p>
    <w:p>
      <w:r>
        <w:t>Zur Begründung führte das SEM in der angefochtenen Verfügung aus, die Verzichtserklärung betreffend den Asyl- und Flüchtlingsstatus sei grundsätzlich unwiderruflich und bedingungsfeindlich. Zudem sei der Grund des Verzichts irrelevant und ein eventueller Irrtum darüber nicht als Grundlagenirrtum zu erachten (unter Verweis auf Urteil E-7456/2015 des BVGer vom 2. Februar 2016 E. 3.3). Gemäss ständiger Praxis der schwei- zerischen Asylbehörden könne eine Verzichtserklärung für ungültig erklärt werden, wenn sie auf einem sogenannten Willensmangel beruhe. Dabei seien die Bestimmungen über die Willensmängel bei Verträgen nach Art. 23 ff. OR analog anwendbar (unter Verwies auf Entscheidungen und Mitteilungen der Schweizerischen Asylrekurskommission [EMARK] 1993 Nr. 5 E. 4a.; EMARK 1996 Nr. 33 E. 5.; Urteil D- 6909/2006 des BVGer vom 19. August 2008 E. 2.1). Eine Verzichtserklärung in Bezug auf die Flücht- lingseigenschaft und den Asylstatus sei demnach dann ungültig, wenn diese auf einem wesentlichen Irrtum (Art. 24 Abs. 1 Ziff. 1 bis 4 OR), einer absichtlichen Täuschung (Art. 28 OR) oder einer begründeten Furcht (Art. 29 und 30 OR) beruhe. Aufgrund der vorliegenden Sachlage komme lediglich ein wesentlicher Irrtum im Sinne von Art. 24 Abs. 1 OR, namentlich ein Erklärungsirrtum gemäss Art. 24 Abs. 1 Ziff. 1-3 OR oder aber ein we- sentlicher Motivirrtum gemäss Art. 24 Abs. 1 Ziff. 4 OR in Betracht. Ein Erklärungsirrtum liege vor, wenn etwas erklärt werde, was nicht dem Willen des/der Erklärenden entspreche. Die Beschwerdeführenden hätten geltend gemacht, sie hätten aufgrund fehlender Sprachkenntnisse den In- halt der Schreiben nicht verstanden. Nach Prüfung der Akten sei es indes nicht glaubhaft, dass ihnen der Inhalt ihrer Verzichtserklärung nicht be- wusst gewesen sei. Wie anhand der Prozessgeschichte ersichtlich sei, hät- ten die Beschwerdeführenden dem SEM wiederholt explizit mitgeteilt, aus verschiedenen Gründen auf die Flüchtlingseigenschaft und das Asyl ver- zichten zu wollen. Ebenso habe das SEM sie wiederholt über die</w:t>
      </w:r>
    </w:p>
    <w:p>
      <w:r>
        <w:t>D-5029/2024 Seite 8 Konsequenzen eines solchen Verzichts informiert. Es sei nicht überzeu- gend, dass sie all die Schritte unternommen und wiederholt den Willen zum Verzicht auf die Flüchtlingseigenschaft und das Asyl zum Ausdruck ge- bracht hätten, ohne sich der Konsequenzen des Verzichts oder auch nur des Inhalts ihrer Forderungen bewusst zu sein. Selbst bei angenommenen fehlenden Sprachkenntnissen sei davon auszugehen, dass sie sich mit Hilfe einer sprachkundigen Person über den Inhalt der Schreiben des SEM und der Verzichtserklärung hätten informieren können. Es scheine auch wenig plausibel, dass der von ihnen erwähnte Sohn vom ganzen, sich über mehr als ein Jahr hinziehenden Verzichtsprozess erst nach dessen Ab- schluss hätte erfahren sollen. Die Angabe, ein nicht näher genannter tami- lischer Freund habe sämtliche Schreiben verfasst und von den Beschwer- deführenden unterschreiben lassen, ohne diese über deren Inhalt zu infor- mieren, sei als Schutzbehauptung einzustufen. Bezüglich der geltend ge- machten kognitiven Beeinträchtigung des Beschwerdeführers sei ferner festzustellen, dass der eingereichte Austrittsbericht diese nicht feststellt und abschliessend festhält, er sei nach einem stationären Aufenthalt in deutlich verbessertem neurologischem und allgemeinem Zustand nach Hause entlassen worden und das Rehabilitationsziel, dass er mit Unter- stützung von Bezugspersonen und/oder externen Organisationen wieder zuhause wohnen könne, sei vollumfänglich erreicht worden. Dem ärztli- chen Zeugnis sei lediglich zu entnehmen, er sei infolge eines vor Jahren erlittenen Schlaganfalls in seinen kognitiven Fähigkeiten und seiner Mobi- lität eingeschränkt und könne deshalb keine Sprachschule besuchen. Ge- nauere Angaben zur Einschränkung der kognitiven Fähigkeiten würden nicht gemacht. Somit sei nicht belegt, dass diese Einschränkung den Be- schwerdeführer hätte daran hindern sollen, die von ihm unterzeichneten Schreiben und die Verzichtserklärung zu verstehen. Ein Erklärungsirrtum sei demnach nicht anzunehmen. Hinweise auf einen Motivirrtum gemäss Art. 24 Abs. 1 Ziff. 1-3 OR würden nicht vorliegen und auch nicht geltend gemacht. Das Gesuch um Wiedereinsetzung in den früheren Rechtszustand sei da- her abzulehnen. Im Falle eines aktuellen Schutzbedarfs stehe es den Be- schwerdeführenden jedoch frei, in der Schweiz ein neues Asylgesuch ein- zureichen.</w:t>
      </w:r>
    </w:p>
    <w:p>
      <w:r>
        <w:rPr>
          <w:b/>
        </w:rPr>
        <w:t>E. 4.2</w:t>
      </w:r>
    </w:p>
    <w:p>
      <w:r>
        <w:t>In ihrer Rechtsmitteleingabe führten die Beschwerdeführenden im We- sentlichen an, es sei zu beachten, dass die vorformulierte Verzichtserklä- rung nicht automatisch als unbedingt betrachtet werden könne, nur weil im gleichen Umschlag kein Begleitschreiben mehr vorhanden gewesen sei.</w:t>
      </w:r>
    </w:p>
    <w:p>
      <w:r>
        <w:t>D-5029/2024 Seite 9 Aus der umfangreichen vorangehenden Korrespondenz gehe klar hervor, dass die Beschwerdeführenden mehrmals den Wunsch eines bedingten Verzichts kundgetan hätten. Dies sei der Vorinstanz bewusst gewesen. Darüber hinaus hätten sie lediglich zehn Tage vor dem 12. Oktober 2023 zu verstehen gegeben, dass ihnen nicht klar gewesen sei, dass ein beding- ter Verzicht nicht möglich und die Vorinstanz für die Erteilung einer Aufent- haltsbewilligung nach AIG nicht zuständig sei. Unter Berücksichtigung die- ser Umstände sei die Verzichtserklärung vom 12. Oktober 2023 entspre- chend auszulegen und als erneuter, bedingter Verzicht zu behandeln. Da der Verzicht auf das Asyl und die Flüchtlingseigenschaft gemäss Recht- sprechung bedingungsfeindlich sei, sei ein solcher nicht wirksam. Deshalb sei der Verzicht vom 12. Oktober 2023 als ungültig zu betrachten und der frühere Rechtszustand wiederherzustellen. Sollte dieser Argumentation nicht gefolgt werden, sei darauf hinzuweisen, dass der Verzicht wegen eines Grundlagenirrtums ungültig gewesen sei. Der Beschwerdeführer habe einen Schlaganfall erlitten, weshalb seine kognitiven Fähigkeiten eingeschränkt seien, insbesondere im sprachlichen Bereich. Auch leide er unter einer schwerwiegenden obstruktiven Schlafap- noe, was die kognitiven Funktionen ebenfalls beeinträchtigen könne. Die Beschwerdeführenden seien sodann der deutschen Sprache nicht mäch- tig. Es sei deshalb unwahrscheinlich, dass sie den Inhalt und die Folgen der Erklärungen verstanden hätten. Des Weiteren habe sich eine ihnen be- kannte Person um die Korrespondenzführung gekümmert. Leider könnten sie sich nicht mehr daran erinnern, wer dies gewesen sei, weshalb keine entsprechenden Beweise erbracht werden könnten. Aus der Korrespon- denz mit der Vorinstanz und dem Migrationsamt C._______ sei sodann er- sichtlich, dass die Beschwerdeführenden nur auf ihr Asyl und ihre Flücht- lingseigenschaft verzichten wollten, wenn sie trotzdem in der Schweiz blei- ben könnten. Dies ergebe sich aus zahlreichen Schreiben. Dass die letzte Verzichtserklärung ohne Begleitschreiben verschickt worden sei, ändere nichts an dieser klaren Willensäusserung der Beschwerdeführenden. Sie seien offensichtlich davon ausgegangen, dass ihnen dies gewährt würde. Damit seien sie klar einem subjektiv wesentlichen Irrtum unterlegen. Hät- ten sie verstanden, dass die Möglichkeit einer Wegweisung durch das Mig- rationsamt besteht, hätten sie den Verzicht nicht ausgesprochen. Auch die Voraussetzungen für das Vorliegen der objektiven Wesentlichkeit seien ge- geben. Die Vorinstanz habe wiederholt versucht, über ihren Irrtum aufzu- klären, leider ohne Erfolg. Das SEM habe den Irrtum offensichtlich erkannt und für wesentlich gehalten. Somit liege ein Grundlagenirrtum vor, der zur Ungültigkeit der Verzichtserklärung führen könne, wenn schwerwiegende</w:t>
      </w:r>
    </w:p>
    <w:p>
      <w:r>
        <w:t>D-5029/2024 Seite 10 Nachteile drohen und die Rechtssicherheit nicht in unannehmbarer Weise beeinträchtigt werde. Vorliegend drohe den Beschwerdeführenden eine Wegweisung aus der Schweiz, womit schwerwiegende Nachteile auf dem Spiel stehen würden.</w:t>
      </w:r>
    </w:p>
    <w:p>
      <w:r>
        <w:rPr>
          <w:b/>
        </w:rPr>
        <w:t>E. 5.1</w:t>
      </w:r>
    </w:p>
    <w:p>
      <w:r>
        <w:t>Gemäss Art. 64 Abs. 1 Bst. c AsylG erlischt das Asyl in der Schweiz, wenn die Flüchtlinge darauf verzichten. Nebst dem Verzicht auf das Asyl gemäss Art. 64 Abs. 1 Bst. c AsylG ist sodann grundsätzlich auch ein Ver- zicht mit Bezug auf die Flüchtlingseigenschaft möglich, wobei ein entspre- chender Verzicht explizit zu erklären ist (vgl. Urteile des BVGer D-1070/2020 vom 31. Januar 2022 E. 4.8 und D-1221/2021 vom 23. Au- gust 2021 E. 3.1). Das Erlöschen des Asyls – sowie auch der Flüchtlings- eigenschaft – setzen nebst der Verzichtserklärung die Urteilsfähigkeit der Erklärenden voraus (vgl. Urteil des BVGer D-1070/2020 vom 31. Januar 2022 E. 3.1). Die Verzichtserklärung selbst ist grundsätzlich unwiderruflich und bedingungsfeindlich. Der Beweggrund des Verzichts ist dabei irrele- vant (vgl. a.a.O. E. 3.1).</w:t>
      </w:r>
    </w:p>
    <w:p>
      <w:r>
        <w:rPr>
          <w:b/>
        </w:rPr>
        <w:t>E. 5.2</w:t>
      </w:r>
    </w:p>
    <w:p>
      <w:r>
        <w:t>Wird – wie vorliegend – ein Willensmangel bei Abgabe der Verzichts- erklärung geltend gemacht, so sind praxisgemäss bei der Prüfung der ma- teriellen Begründetheit des Gesuchs um Wiedereinsetzung in den früheren Rechtszustand die einschlägigen vertragsrechtlichen Grundsätze des Ob- ligationenrechts sinngemäss anzuwenden (vgl. EMARK 1993 Nr. 5 E. 4a und 1996 Nr. 33 E. 5). Die in Art. 23 ff. OR aufgezählten Willensmängeltat- bestände – Irrtum (Art. 23 ff. OR), absichtliche Täuschung (Art. 28 OR) und Furchterregung (Art. 29 f. OR) –, die vor allem Verträge betreffen, sind auch auf einseitige Rechtsgeschäfte anwendbar. Auch wenn die Ausübung eines Gestaltungsrechts – im zu beurteilenden Fall eine Verzichtserklä- rung – nicht beliebig widerrufen werden kann, so darf doch die Ungültig- keitserklärung eines solchen Rechtsakts aufgrund eines Willensmangels nicht von vornherein ausgeschlossen werden. Vorausgesetzt wird, dass ei- nerseits für die sich auf Willensmängel berufende Partei schwerwiegende Nachteile auf dem Spiel stehen und andererseits die Rechtssicherheit nicht in unannehmbarer Weise beeinträchtigt wird. Der behauptete Willensman- gel ist sodann nach den allgemeinen Grundsätzen (vgl. Art. 8 ZGB und Art. 7 AsylG) zumindest glaubhaft zu machen (vgl. Urteil des BVGer E- 4100/2020 vom 21. Juli 2022 E. 2.2 m.w.H.).</w:t>
      </w:r>
    </w:p>
    <w:p>
      <w:r>
        <w:rPr>
          <w:b/>
        </w:rPr>
        <w:t>E. 5.3</w:t>
      </w:r>
    </w:p>
    <w:p>
      <w:r>
        <w:t>Ein wesentlicher Irrtum liegt unter anderem dann vor, wenn er einen bestimmten Sachverhalt betrifft, der vom Irrenden nach Treu und Glauben</w:t>
      </w:r>
    </w:p>
    <w:p>
      <w:r>
        <w:t>D-5029/2024 Seite 11 im Geschäftsverkehr als eine notwendige Grundlage des Vertrags betrach- tet wurde (Art. 24 Abs. 1 Ziff. 4 OR, sog. Grundlagenirrtum respektive qua- lifizierter Motivirrtum). Vorausgesetzt wird damit nebst einem Irrtum als sol- chem, dass dieser einen Sachverhalt beschlägt, der für den Irrenden res- pektive die Irrende subjektiv eine unerlässliche Voraussetzung dafür war, den Vertrag überhaupt oder jedenfalls mit dem betreffenden Inhalt abzu- schliessen. Der fragliche Sachverhalt muss ausserdem auch objektiv, vom Standpunkt oder nach den Anforderungen des loyalen Geschäftsverkehrs als notwendige Grundlage des Vertrags erscheinen (vgl. Urteil des BVGer D-1070/2020 vom 31. Januar 2022 E. 7.1 m.w.H.).</w:t>
      </w:r>
    </w:p>
    <w:p>
      <w:r>
        <w:rPr>
          <w:b/>
        </w:rPr>
        <w:t>E. 6.1</w:t>
      </w:r>
    </w:p>
    <w:p>
      <w:r>
        <w:t>Wie sich aus den Akten ergibt, hat sich der Beschwerdeführer im No- vember 2022 erstmals danach erkundigt, ob er seinen sri-lankischen Pass erhalten könne. In der darauffolgenden Korrespondenz klärte ihn die Vo- rinstanz mehrmals über die Möglichkeit des Verzichts und die Folgen eines solchen auf. Der Beschwerdeführer insistierte und unterzeichnete erstmals im Dezember 2022 eine Verzichtserklärung, wobei er diese mit einem Be- gleitschreiben einreichte, mit welchem er sinngemäss äusserte, er ver- zichte, da er eine ausländerrechtliche Aufenthaltsbewilligung erhalte. So- lange seine Schreiben diese Bedingung enthielten, nahm die Vorinstanz den Verzicht nicht entgegen, sondern erklärte mehrmals, dass eine solche Bedingung nicht möglich und sie nicht für die Erteilung einer ausländer- rechtlichen Aufenthaltsbewilligung zuständig sei. Erst als die Beschwerde- führenden eine am 12. Oktober 2023 unterzeichnete Verzichtserklärung ohne Begleitschreiben – und damit ohne die Äusserung der Bedingung, nur dann verzichten zu wollen, wenn sie dennoch in der Schweiz bleiben könnten – einreichten und am 20. November 2023 insistierten und sich nach dem Verbleib des Verfahrens erkundigten beziehungsweise anboten, das Formular erneut zu unterschreiben, ohne sich nach einer ausländer- rechtlichen Aufenthaltsbewilligung zu erkundigen oder eine entsprechende Bedingung auszusprechen, nahm das SEM den Verzicht entgegen und be- stätigte diesen am 29. November 2023 schriftlich.</w:t>
      </w:r>
    </w:p>
    <w:p>
      <w:r>
        <w:rPr>
          <w:b/>
        </w:rPr>
        <w:t>E. 6.2</w:t>
      </w:r>
    </w:p>
    <w:p>
      <w:r>
        <w:t>Dass sich die Beschwerdeführenden bei ihrer Verzichtserklärung vom 12. Oktober 2023 oder ihrem Schreiben vom 20. November 2023 in einem Grundlagen- oder Erklärungsirrtum befunden hätten, ist zu verneinen. Es kann diesbezüglich – zwecks Vermeidung von Wiederholungen – auf die ausführlichen und zutreffenden Erwägungen des SEM verwiesen werden. Insbesondere ist hervorzuheben, dass sich die Beschwerdeführenden nach den zahlreichen Informationsschreiben der Vorinstanz über die</w:t>
      </w:r>
    </w:p>
    <w:p>
      <w:r>
        <w:t>D-5029/2024 Seite 12 Konsequenzen des Verzichts hätten bewusst gewesen sein müssen. Dass sie schliesslich auf das Stellen der Bedingung, nur verzichten zu wollen, wenn sie eine ausländerrechtliche Aufenthaltsbewilligung erhielten, ver- zichteten, muss als bewusste Handlung angesehen werden, zumal diese Willensäusserung zweimal – am 12. Oktober und am 20. November 2023 – erfolgte. Entgegen der Auffassung in der Beschwerde muss somit ange- nommen werden, dass die Beschwerdeführenden sich schliesslich dazu entschlossen haben, trotz mangelnder Absicherung auf ihr Asyl und ihre Flüchtlingseigenschaft verzichten zu wollen. Auch kann das Vorliegen ei- nes Irrtums nicht mit dem Schreiben des Migrationsamtes C._______ vom 25. September 2023, mit welchem dieses mitteilte, nach einer summari- schen Prüfung spreche nichts dagegen, dass sie weiterhin in der Schweiz bleiben könnten, begründet werden. Dies einerseits zumal dort festgehal- ten wurde, dies werde erst bei einem definitiven Verzicht genauer geprüft und es würden keine rechtsverbindlichen Auskünfte gegeben, sowie da diese Aussage auf den – falschen – Angaben des Beschwerdeführers vom 4. Januar 2023 basierte, wonach dieser nie Sozialhilfe bezogen habe.</w:t>
      </w:r>
    </w:p>
    <w:p>
      <w:r>
        <w:rPr>
          <w:b/>
        </w:rPr>
        <w:t>E. 6.3</w:t>
      </w:r>
    </w:p>
    <w:p>
      <w:r>
        <w:t>Auch die in der Beschwerde geltend gemachte Sprachbarriere sowie die Einschränkung der kognitiven Fähigkeiten stellen sodann keinen nach- vollziehbaren Grund für das angebliche Unwissen über die Verzichtsfolgen dar, da sich die Beschwerdeführenden bereits seit mehreren Jahren in der Schweiz befinden, die genannten Probleme des Beschwerdeführers seit mehreren Jahren bestehen und sie mit Behörden korrespondiert haben, so dass von ihnen erwartet werden darf, dass sie sich über den Inhalt von behördlichen Schreiben genau erkundigen, gegebenenfalls bei einer sprachkundigen Person – wie beispielsweise ihrem Sohn – sowie allenfalls unter Zuhilfenahme von einer kostenlosen Rechtsberatungsstelle im Asyl- bereich (wie es ihnen denn auch vom Migrationsamt C._______ empfohlen worden war). Auch bezüglich der Argumentation, der Beschwerdeführer habe die Situation aufgrund seiner kognitiven und gesundheitlichen Ein- schränkungen nicht einschätzen können, kann im Weiteren auf die korrek- ten Ausführungen des SEM verwiesen werden. Die ärztlichen Zeugnisse lassen nicht auf eine Einschränkung der kognitiven Fähigkeiten in einem Ausmass schliessen, dass dem Beschwerdeführer die Wichtigkeit von be- hördlichen Schreiben nicht bewusst wäre und es den Beschwerdeführen- den nicht möglich gewesen wäre, Unterstützung zu beanspruchen.</w:t>
      </w:r>
    </w:p>
    <w:p>
      <w:r>
        <w:rPr>
          <w:b/>
        </w:rPr>
        <w:t>E. 6.4</w:t>
      </w:r>
    </w:p>
    <w:p>
      <w:r>
        <w:t>Aufgrund der Aktenlage und auch den weiteren Ausführungen auf Be- schwerdeebene lässt sich im Übrigen ebenfalls kein Grund zur Annahme eines wesentlichen Grundlagen- oder Erklärungsirrtums entnehmen. Die</w:t>
      </w:r>
    </w:p>
    <w:p>
      <w:r>
        <w:t>D-5029/2024 Seite 13 vorinstanzliche Verfügung ist daher zu bestätigen. Es steht den Beschwer- deführenden frei, ein weiteres Asylgesuch beim SEM einzureichen, wie dies das SEM bereits angezeigt hat.</w:t>
      </w:r>
    </w:p>
    <w:p>
      <w:r>
        <w:rPr>
          <w:b/>
        </w:rPr>
        <w:t>E. 6.5</w:t>
      </w:r>
    </w:p>
    <w:p>
      <w:r>
        <w:t>Die angefochtene Verfügung verletzt demzufolge Bundesrecht nicht und ist auch sonst nicht zu beanstanden (Art. 106 AsylG). Die Beschwerde ist abzuweisen.</w:t>
      </w:r>
    </w:p>
    <w:p>
      <w:r>
        <w:rPr>
          <w:b/>
        </w:rPr>
        <w:t>E. 7</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D-5029/2024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