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D-5025/2017 vom 29. November 2017</w:t>
      </w:r>
    </w:p>
    <w:p>
      <w:r>
        <w:t>Bundesverwaltungsgericht, 2017-11-29, DE</w:t>
      </w:r>
    </w:p>
    <w:p>
      <w:r>
        <w:rPr>
          <w:b/>
        </w:rPr>
        <w:t xml:space="preserve">Quelle: </w:t>
      </w:r>
      <w:r>
        <w:t>https://mcp.opencaselaw.ch/entscheid/bvger_D-5025_2017</w:t>
      </w:r>
    </w:p>
    <w:p>
      <w:r>
        <w:t>FR: TAF D-5025/2017 du 29 novembre 2017</w:t>
      </w:r>
    </w:p>
    <w:p>
      <w:r>
        <w:t>IT: TAF D-5025/2017 del 29 novembre 2017</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nach der fristgerechten Leistung des Kostenvorschusses einzutreten.</w:t>
      </w:r>
    </w:p>
    <w:p>
      <w:r>
        <w:rPr>
          <w:b/>
        </w:rPr>
        <w:t>E. 2</w:t>
      </w:r>
    </w:p>
    <w:p>
      <w:r>
        <w:t>Die Kognition des Bundesverwaltungsgerichts und die zulässigen Rügen richten sich im Asylbereich nach Art. 106 Abs. 1 AsylG (vgl.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w:t>
      </w:r>
    </w:p>
    <w:p>
      <w:r>
        <w:t>Gemäss Art. 63 Abs. 2 AsylG widerruft das SEM das Asyl, wenn Flüchtlinge die innere oder die äussere Sicherheit der Schweiz verletzt haben oder gefährden oder wenn sie besonders verwerfliche strafbare Handlungen begangen haben. Ein solcher Widerruf setzt gemäss konstanter Rechtsprechung eine qualifizierte Asylunwürdigkeit im Sinn von Art. 53 AsylG voraus; mithin muss die "besonders verwerfliche Handlung" qualitativ eine Stufe über der im Sinn von Art. 53 AsylG "verwerflichen Handlung"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[vormaligen] Asylrekurskommission [EMARK] 2003 Nr. 11). Nach aktueller Praxis gelten (weiterhin) diejenigen Taten als "verwerfliche Handlungen" im Sinn von Art. 53 AsylG, die als Verbrechen gemäss Art. 10 Abs. 2 StGB zu qualifizieren sind, die also mit einer Freiheitsstrafe von mehr als drei Jahren bedroht sind (vgl. dazu BVGE 2012/20 E. 4.3 S. 405 f.).</w:t>
      </w:r>
    </w:p>
    <w:p>
      <w:r>
        <w:rPr>
          <w:b/>
        </w:rPr>
        <w:t>E. 4.2</w:t>
      </w:r>
    </w:p>
    <w:p>
      <w:r>
        <w:t>Die Ausführungen in der Rechtsmitteleingabe beschränken sich im Wesentlichen auf eine sinngemässe Wiederholung der Stellungnahme des Beschwerdeführers vom 4. November 2016, wobei weder das - rechtskräftige - Urteil des Kreisgerichts in Frage gestellt noch die Verwerflichkeit des vom Beschwerdeführer begangenen Betrugs und der beiden AHVG- und ELG-Vergehen bestritten werden, jedoch deren von Art. 63 Abs. 2 AsylG geforderte besondere Intensität und die Verhältnismässigkeit des Asylwiderrufs.</w:t>
      </w:r>
    </w:p>
    <w:p>
      <w:r>
        <w:rPr>
          <w:b/>
        </w:rPr>
        <w:t>E. 4.2.1</w:t>
      </w:r>
    </w:p>
    <w:p>
      <w:r>
        <w:t>So wird unter Beilage der Verfügung betreffend Einstellung der IV-Rente vom 26. September 2014 eingewandt, dass das darin erwähnte, von der IV-Stelle eingeholte Gutachten zur Beurteilung des Gesundheitszustands des Beschwerdeführers, welches letztlich zur definitiven Einstellung von dessen Invalidenrente (rückwirkend) per 30. Juni 2009 geführt habe, vom 28. Mai 2014 datiere und mithin zum Zeitpunkt des Urteils des Kreisgerichts noch nicht vorgelegen sei, und zu beachten sei, dass er psychisch erheblich beeinträchtigt gewesen sei, weshalb ihm ab 1. August 2002 eine ganze Rente zugesprochen worden sei, und die IV-Stelle aufgrund einer Observation im Jahr 2010 zum Ergebnis gekommen sei, dass sich sein Gesundheitszustand gegenüber der Rentenzusprache 2002 verbessert habe, wobei die Rente bereits ab dem 10. Januar 2012 vorsorglich eingestellt worden sei. Die IV-Stelle und auch das Kreisgericht seien davon ausgegangen, dass sich der Gesundheitszustand des Beschwerdeführers besser präsentiere, als gegenüber den Ärzten und der IV-Stelle angegeben, und dieses Verhalten sei als arglistig beurteilt worden. Damit habe das SEM die Arglist als besondere Verwerflichkeit gewürdigt. Indes sei zu beachten, dass jene dem Tatbestand des Betrugs inhärent und damit Teil eines als Verbrechen qualifizierten Tatbestands sei, weshalb sie ein verwerfliches Delikt, aber noch nicht ein besonders verwerfliches Delikt begründe. Dem Beschwerdeführer könne einzig vorgeworfen werden, ab Juli 2009 nicht angegeben zu haben, dass sich sein Gesundheitszustand verbessert habe, was zwar verwerflich sei, da es zu einem ungerechtfertigten Leistungsbezug führe, jedoch sei noch nicht von einer besonderen kriminellen Energie beziehungsweise einer geforderten Intensität im strafrechtlich relevanten Verhalten auszugehen.</w:t>
      </w:r>
    </w:p>
    <w:p>
      <w:r>
        <w:rPr>
          <w:b/>
        </w:rPr>
        <w:t>E. 4.2.2</w:t>
      </w:r>
    </w:p>
    <w:p>
      <w:r>
        <w:t>Diese Einwände vermögen nicht zu überzeugen. Diesbezüglich kann vorweg auf die ausführlichen Erwägungen in der angefochtenen Verfügung verwiesen werden, welche sich nach Überprüfung der Akten als zutreffend erweisen (vgl. Sachverhalt, Bst. B). Sodann bildet zwar die Arglist ein Tatbestandselement des Betrugs und erwirkte der Beschwerdeführer gemäss dem Urteil des Kreisgerichts nur einen Teil der vollen IV-Rente und Ergänzungsleistungen betrügerisch, aber die besondere Verwerflichkeit seiner Straftat ist in Anbetracht der von ihm aufgebrachten kriminellen Energie - namentlich der über mehrere Jahre dauernden arglistigen Täuschung - und des Deliktsbetrags zu bejahen. So geht nämlich die Verfügung betreffend Einstellung der IV-Rente zum einen in der Tat davon aus, dass der Gesundheitszustand des Beschwerdeführers wesentlich besser gewesen sei, als er bisher allen behandelnden Ärzten - insbesondere den Psychiatern - vorgegeben und er dies durch wiederholte stationäre Klinikaufenthalte zu bestätigen versucht habe, und durch sein Verhalten sowohl die behandelnden Ärzte wie auch die IV wissentlich getäuscht habe, um so IV-Leistungen zu erwirken. Zum andern ist der erwähnten Verfügung zu entnehmen, dass der Beschwerdeführer anlässlich der Begutachtung vom 28. März 2014 - mithin viereinhalb Monate nach dem Urteil des Kreisgerichts - erneut dieselben Beschwerden wie bis anhin bei allen involvierten Personen und Institutionen beklagt habe. In Anbetracht dessen, dass der Beschwerdeführer offensichtlich auch nach seiner rechtskräftigen Verurteilung an seinem langjährigen täuschenden Verhalten festhielt, steht die von ihm aufgebrachte grosse kriminelle Energie und damit die besondere Verwerflichkeit seiner Straftaten ausser Zweifel. Hinzu kommt noch der Deliktsbetrag, geht das Urteil des Kreisgerichts doch davon aus, dass der Beschwerdeführer nachweislich mindestens zu 40 % arbeitete, und zu beachten ist, dass erst ab einem Invaliditätsgrad von 40 % Anspruch auf eine Viertelsrente besteht, der Beschwerdeführer aber während Jahre eine ganze Rente und dazu noch Ergänzungsleistungen bezog.</w:t>
      </w:r>
    </w:p>
    <w:p>
      <w:r>
        <w:rPr>
          <w:b/>
        </w:rPr>
        <w:t>E. 4.3</w:t>
      </w:r>
    </w:p>
    <w:p>
      <w:r>
        <w:t>Nach Würdigung der betreffenden Delikte als besonders verwerflich gemäss Art. 63 Abs. 2 AsylG ist nachfolgend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 75; Urteil des BVGer D-1171/10 vom 7. November 2012 E. 6.3).</w:t>
      </w:r>
    </w:p>
    <w:p>
      <w:r>
        <w:rPr>
          <w:b/>
        </w:rPr>
        <w:t>E. 4.3.1</w:t>
      </w:r>
    </w:p>
    <w:p>
      <w:r>
        <w:t>Der Widerruf des Asyls des Beschwerdeführers führt nicht zu einer automatischen Aberkennung der Flüchtlingseigenschaft. Nachdem das SEM die Flüchtlingseigenschaft in der angefochtenen Verfügung nicht widerrufen hat, wirkt sich der Verlust des Asylstatus nicht unmittelbar nachteilig für den Beschwerdeführer aus. Er verfügt insbesondere mit der bisher nicht widerrufenen kantonalen Niederlassungsbewilligung weiterhin über ein Anwesenheitsrecht in der Schweiz und über die Möglichkeit der Erwerbstätigkeit. Als Flüchtling geniesst er ausserdem nach wie vor den Refoulement-Schutz gemäss Art. 33 des Abkommens vom 28. Juli 1951 über die Rechtsstellung der Flüchtlinge (FK, SR 0.142.30) sowie Art. 25 Abs. 2 und 3 BV. Vor diesem Hintergrund stehen dem öffentlichen Interesse an einem Asylwiderruf wegen der Verübung besonders verwerflicher Straftaten und damit der Bekämpfung und Prävention strafrechtlichen Verhaltens keine überwiegenden privaten Interessen des Beschwerdeführers gegenüber. Diesbezüglich wird in der Beschwerde insbesondere eingewandt, die Rente der Invalidenversicherung sei vorsorglich bereits per 10. Januar 2012 eingestellt worden. Seit diesem Datum habe sich der Beschwerdeführer nichts mehr zu Schulden kommen lassen. Namentlich sei ein gegen ihn eingeleitetes Verfahren wegen Drohung eingestellt worden und habe er bei der Gemeinde bezogene Sozialhilfe zurückerstattet. In diesem Zusammenhang reichte er gleichzeitig eine Einstellungsverfügung des Untersuchungsrichteramts E._______ vom 23. August 2016 sowie ein Schreiben der Gemeinde F._______ vom 24. Juli 2015 ein. Darin teilte die Gemeinde mit, dass der Sozialhilfebezug von Familie A._______ per Verfügung am 30. April 2015 eingestellt worden sei und die Familie in der Zwischenzeit den offenen Betrag von Fr. 3364.20 (zuzüglich Zinsen) zur Gänze zurückbezahlt habe. Diese Einwände des Beschwerdeführers vermögen die Einschätzung des SEM nicht massgeblich zu relativieren. Ihnen könnte zudem entgegengehalten werden, dass der Beschwerdeführer offensichtlich auch nach seiner Verurteilung an seinem langjährig geübten täuschenden Verhalten festhielt (vgl. vorstehend E. 4.2.2).</w:t>
      </w:r>
    </w:p>
    <w:p>
      <w:r>
        <w:rPr>
          <w:b/>
        </w:rPr>
        <w:t>E. 4.3.2</w:t>
      </w:r>
    </w:p>
    <w:p>
      <w:r>
        <w:t>Damit erweist sich der Widerruf des Asyls als verhältnismässig.</w:t>
      </w:r>
    </w:p>
    <w:p>
      <w:r>
        <w:rPr>
          <w:b/>
        </w:rPr>
        <w:t>E. 4.4</w:t>
      </w:r>
    </w:p>
    <w:p>
      <w:r>
        <w:t>Das SEM hat demnach dem Beschwerdeführer das Asyl zu Recht widerrufen.</w:t>
      </w:r>
    </w:p>
    <w:p>
      <w:r>
        <w:rPr>
          <w:b/>
        </w:rPr>
        <w:t>E. 5</w:t>
      </w:r>
    </w:p>
    <w:p>
      <w:r>
        <w:t>Aus diesen Erwägungen ergibt sich, dass die angefochtene Verfügung Bundesrecht nicht verletzt und den rechtserheblichen Sachverhalt richtig und vollständig feststellt (Art. 106 AsylG). Die Beschwerde ist somit abzuweisen.</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