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D-5022/2023 vom 12. September 2023</w:t>
      </w:r>
    </w:p>
    <w:p>
      <w:r>
        <w:t>Bundesverwaltungsgericht, 2023-09-12, DE</w:t>
      </w:r>
    </w:p>
    <w:p>
      <w:r>
        <w:rPr>
          <w:b/>
        </w:rPr>
        <w:t xml:space="preserve">Quelle: </w:t>
      </w:r>
      <w:r>
        <w:t>https://mcp.opencaselaw.ch/entscheid/bvger_D-5022_2023_d20230912</w:t>
      </w:r>
    </w:p>
    <w:p>
      <w:r>
        <w:t>FR: TAF D-5022/2023 du 12 septembre 2023</w:t>
      </w:r>
    </w:p>
    <w:p>
      <w:r>
        <w:t>IT: TAF D-5022/2023 del 12 settembre 2023</w:t>
      </w:r>
    </w:p>
    <w:p>
      <w:pPr>
        <w:pStyle w:val="Heading2"/>
      </w:pPr>
      <w:r>
        <w:t>Regeste</w:t>
      </w:r>
    </w:p>
    <w:p>
      <w:r>
        <w:t>Asyl und Wegweisung (beschleunigtes Verfahren) | Asyl und Wegweisung (beschleunigtes Verfahren); Verfügung des SEM vom 12.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Art. 108 Abs. 1 AsylG, Art. 10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(vgl.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w:t>
      </w:r>
    </w:p>
    <w:p>
      <w:r>
        <w:t>D-5022/2023 Seite 5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(vgl. Art. 7 AsylG).</w:t>
      </w:r>
    </w:p>
    <w:p>
      <w:r>
        <w:rPr>
          <w:b/>
        </w:rPr>
        <w:t>E. 5.1</w:t>
      </w:r>
    </w:p>
    <w:p>
      <w:r>
        <w:t>Vorab sind die formellen Rügen der Beschwerdeschrift zu prüfen, so- weit solche vorliegen, da diese geeignet sein können, eine Kassation der vorinstanzlichen Verfügung zu bewirken.</w:t>
      </w:r>
    </w:p>
    <w:p>
      <w:r>
        <w:rPr>
          <w:b/>
        </w:rPr>
        <w:t>E. 5.2</w:t>
      </w:r>
    </w:p>
    <w:p>
      <w:r>
        <w:t>Soweit eine Verletzung des Anspruchs auf rechtliches Gehör, der Rechtsweggarantie von Art. 29a BV sowie von Art. 6 EMRK gerügt wird, ist festzuhalten, dass die – zwischenzeitlich mandatierte – zugewiesene Rechtsvertretung zur Anhörung zu den Asylgründen vom 1. September 2023 durch das SEM ordentlich vorgeladen wurde. Aus dem Anhörungs- protokoll sowie den übrigen Akten sind sodann keine Hinweise ersichtlich, dass der Beschwerdeführer an der Anhörung nicht in der Lage gewesen wäre, sein Vorbringen umfassend zu schildern oder dass das SEM den Sachverhalt nicht hinreichend abgeklärt hätte. Auch im Umstand, dass der rubrizierte (externe) Rechtsvertreter nicht an der Anhörung zu den Asyl- gründen teilgenommen hat, kann keine Rechtsverletzung erblickt werden. Asylsuchende sind zwar befugt, auf eigene Kosten eine andere als die zu- gewiesene Rechtsvertretung zu bestellen (vgl. CONSTANTIN HRUSCHKA, in: OFK/Migrationsrecht, 5. Aufl. 2019, Art. 102h AsylG N 3). Anhörungen kön- nen jedoch auch in einer solchen Konstellation rechtsgültig in Abwesenheit der Rechtsvertretung durchgeführt werden, ausser bei kurzfristiger Verhin- derung aus entschuldbaren, schwerwiegenden Gründen (vgl. Art. 102j Abs. 2 AsylG). Solche entschuldbaren Gründe liegen hier offensichtlich nicht vor.</w:t>
      </w:r>
    </w:p>
    <w:p>
      <w:r>
        <w:rPr>
          <w:b/>
        </w:rPr>
        <w:t>E. 5.3</w:t>
      </w:r>
    </w:p>
    <w:p>
      <w:r>
        <w:t>Im Weiteren rügt der Beschwerdeführer, das Gesuch um Ehevorberei- tung stelle einen neuen Sachverhalt dar. Das beschleunigte Verfahren</w:t>
      </w:r>
    </w:p>
    <w:p>
      <w:r>
        <w:t>D-5022/2023 Seite 6 hätte deshalb abgebrochen und ein erweitertes Verfahren durchgeführt werden müssen. Auch diese Rüge erweist sich als unbegründet. Es be- steht kein gesetzlicher Anspruch auf die Behandlung im beschleunigten oder erweiterten Verfahren (vgl. BVGE 2020/VI/5 E. 9.2). Es ist zudem nicht zu beanstanden, dass es das SEM im vorliegenden Fall nicht als not- wendig erachtete, zusätzliche Abklärungen durchzuführen. An der Anhö- rung zu den Asylgründen vom 1. September 2023 erwähnte der Beschwer- deführer eine bevorstehende Eheschliessung noch mit keinem Wort. Zu- dem geht aus dem Schreiben des Zivilstandsamts J._______ vom 6. Sep- tember 2023 hervor, dass bislang noch nicht alle für die Gesuchsprüfung erforderlichen Dokumente vorliegen.</w:t>
      </w:r>
    </w:p>
    <w:p>
      <w:r>
        <w:rPr>
          <w:b/>
        </w:rPr>
        <w:t>E. 5.4</w:t>
      </w:r>
    </w:p>
    <w:p>
      <w:r>
        <w:t>Nach dem Gesagten besteht keine Veranlassung, die angefochtene Verfügung aus formellen Gründen aufzuheben.</w:t>
      </w:r>
    </w:p>
    <w:p>
      <w:r>
        <w:rPr>
          <w:b/>
        </w:rPr>
        <w:t>E. 6.1</w:t>
      </w:r>
    </w:p>
    <w:p>
      <w:r>
        <w:t>Das SEM hat in seiner Verfügung überzeugend dargelegt, weshalb es die Vorbringen des Beschwerdeführers als nicht glaubhaft erachtete. Um unnötige Wiederholungen zu vermeiden, kann auf die entsprechenden Er- wägungen verwiesen werden (SEM-Verfügung, Ziff. II), zumal sich der Be- schwerdeführer in seiner Beschwerdeschrift nicht konkret dazu äussert.</w:t>
      </w:r>
    </w:p>
    <w:p>
      <w:r>
        <w:rPr>
          <w:b/>
        </w:rPr>
        <w:t>E. 6.2</w:t>
      </w:r>
    </w:p>
    <w:p>
      <w:r>
        <w:t>Die Vorinstanz weist insbesondere zu Recht daraufhin, dass die Vor- bringen des Beschwerdeführers widersprüchlich, nicht hinreichend begrün- det sowie tatsachenwidrig sind. Als Geburtsort gab der Beschwerdeführer auf dem Personalienblatt für Asylsuchende an, in F._______ geboren zu sein (SEM act. […]-5/2). Anlässlich der Befragung zu den Asylgründen, brachte er vor, in C._______ selber geboren zu sein (SEM act. […]-20/19: F11). Demgegenüber gab er in seinem ersten Asylgesuch vom 26. Dezem- ber 2016 an, aus G._______, nahe der Stadt H._______ zu stammen und mit seiner Familie in F._______ aufgewachsen zu sein (Akte […], 1.07, 2.01; vgl. auch Akte […]).</w:t>
      </w:r>
    </w:p>
    <w:p>
      <w:r>
        <w:rPr>
          <w:b/>
        </w:rPr>
        <w:t>E. 6.3</w:t>
      </w:r>
    </w:p>
    <w:p>
      <w:r>
        <w:t>Obwohl der Beschwerdeführer vorbringt, bis zum 13. Lebensjahr in C._______ gelebt zu haben, kann er sich kaum an seinen Herkunftsort er- innern. Gewisse Erinnerungen wären aber auch trotz seines jungen Alters erwartbar gewesen. So konnte der Beschwerdeführer sich zwar an die Strasse «D._______» erinnern und bringt vor, dass das Waisenhaus, in welchem er gelebt habe, nur «Dar Al Aitam» (arabisch für Waisenhaus) hiess (SEM act. […]-20/19: F110), kann jedoch weder die Strasse, das Wai- senhaus noch das Polizeirevier, in welchem er sich gemäss eigenen</w:t>
      </w:r>
    </w:p>
    <w:p>
      <w:r>
        <w:t>D-5022/2023 Seite 7 Angaben oftmals befand, genau beschreiben (vgl. SEM act. […]-20/19: F111, F141-144). Entgegen der Auffassung des SEM, kann ihm zwar nicht zum Nachteil erwachsen, dass er keine rechtsgenüglichen Dokumente ein- reichte, die seine Herkunft aus C._______ beweisen würden, da er vor- bringt, aufgrund seiner fehlenden Papiere an seinem Herkunftsort schika- niert worden zu sein. Nichtsdestotrotz sind seine Ausführungen zu seinem Herkunftsort C._______ zu wenig konkret und detailliert (vgl. etwa Urteil des BVGer D-4952/2014 vom 23. August 2017, E. 6.1).</w:t>
      </w:r>
    </w:p>
    <w:p>
      <w:r>
        <w:rPr>
          <w:b/>
        </w:rPr>
        <w:t>E. 6.4</w:t>
      </w:r>
    </w:p>
    <w:p>
      <w:r>
        <w:t>Schliesslich hielt das SEM zu Recht fest, dass die algerische Stadt E._______ rund (…) Autokilometer von der Stadt C._______ entfernt ist, und die beiden Städte daher nicht – wie vom Beschwerdeführer behauptet – nahe beieinander liegen (vgl. SEM act. […]-20/19: F120-126). Im Übrigen liegt die Stadt C._______ gar nicht im von Marokko beanspruchten Gebiet der Westsahara (vgl. UNO Karte https://www.un.org/dppa/decoloniza- tion/en/nsgt/western-sahara, zuletzt konsultiert 27.09.23).</w:t>
      </w:r>
    </w:p>
    <w:p>
      <w:r>
        <w:rPr>
          <w:b/>
        </w:rPr>
        <w:t>E. 6.5</w:t>
      </w:r>
    </w:p>
    <w:p>
      <w:r>
        <w:t>Abschliessend ist daher festzuhalten, dass es dem Beschwerdeführer nicht gelungen ist, die geltend gemachte Verfolgung glaubhaft zu machen. Unter diesen Umständen kann offenbleiben, ob seine Vorbringen über- haupt flüchtlingsrechtlich relevant wären (vgl. Art. 3 AsylG).</w:t>
      </w:r>
    </w:p>
    <w:p>
      <w:r>
        <w:rPr>
          <w:b/>
        </w:rPr>
        <w:t>E. 7</w:t>
      </w:r>
    </w:p>
    <w:p>
      <w:r>
        <w:t>September 2023 E. 5.4.1). Zwar wurden Teile von Marokko am 8. Sep- tember 2023 von einem schweren Erdbeben erschüttert, nach gesicherten Erkenntnissen des Bundesverwaltungsgerichts ist jedoch die Stadt C._______, aus welcher der Beschwerdeführer angibt zu kommen, nicht von der Zerstörung durch das Erdbeben betroffen (https://erccpor- tal.jrc.ec.europa.eu/ercmaps/ECDM_20230911_EQ_Morocco.pdf, zuletzt besucht am 22.09.23). Aus den Akten ist auch nicht ersichtlich, dass sich der Vollzug der Wegweisung des Beschwerdeführers aus gesundheitlichen oder anderen individuellen Gründen als unzumutbar erweisen könnte.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7.3.1</w:t>
      </w:r>
    </w:p>
    <w:p>
      <w:r>
        <w:t>Soweit der Beschwerdeführer geltend macht, eine Wegweisung sei unzulässig, da sie Art. 8 EMRK verletzen würde, ist vorab festzuhalten, dass eine Wegweisung praxisgemäss nicht angeordnet wird, sofern ein po- tenzieller Anspruch auf Erteilung der Aufenthaltsbewilligung gestützt auf Art. 8 EMRK vorfrageweise bejaht wird, die betroffene Person an die zu- ständige kantonale Ausländerbehörde ein Gesuch um Erteilung einer Auf- enthaltsbewilligung gerichtet hat und dieses Gesuch noch hängig ist (vgl.</w:t>
      </w:r>
    </w:p>
    <w:p>
      <w:r>
        <w:t>D-5022/2023 Seite 8 BVGE 2013/37 E. 4.4.2.2). Anspruch auf Erteilung einer Aufenthaltsbewil- ligung besteht grundsätzlich nur, wenn eine intakte und tatsächlich gelebte Familienbande zu nahen Verwandten (sog. Kernfamilie) vorliegt, die über ein gefestigtes Anwesenheitsrecht in der Schweiz verfügen. Für die Ertei- lung der Aufenthaltsbewilligung ist die kantonale Ausländerbehörde zu- ständig (vgl. auch BVGE 2013/37 E. 4.4; Entscheidungen und Mitteilungen der [vormaligen] Schweizerischen Asylrekurskommission [EMARK] 2006 Nr. 23 E. 3.2; EMARK 2001 Nr. 21 E. 9).</w:t>
      </w:r>
    </w:p>
    <w:p>
      <w:r>
        <w:rPr>
          <w:b/>
        </w:rPr>
        <w:t>E. 7.3.2</w:t>
      </w:r>
    </w:p>
    <w:p>
      <w:r>
        <w:t>Zuerst ist anzumerken, dass sich in den Akten kein Gesuch um Ertei- lung einer Aufenthaltsbewilligung bei einer kantonalen Ausländerbehörde findet. Da aus diesem Grund bereits eine Voraussetzung für ein Wegwei- sungsvollzugshindernis nicht gegeben ist, liegt keine Verletzung von Art. 8 EMRK vor und eine Wegweisung erscheint somit als zulässig. Daran ver- mag auch der Einwand des Beschwerdeführers, das Gesuch um Vorberei- tung der Eheschliessung vermöge die familiären Beziehungen in der Schweiz zu beweisen (franz. «prouve les liens familiaux du recourant en Suisse»), nichts ändern. Zwar beschränkt sich gemäss der Praxis des EGMR der Begriff des «Familienlebens» im Sinne von Art. 8 EMRK nicht auf ehelich begründete Beziehungen, sondern erstreckt sich auch auf De- facto-Familien, die in nichtehelichen Verhältnissen leben (vgl. anstelle vie- ler das Urteil des EGMR Ratzenböck und Seydl gegen Österreich vom 26. Oktober 2017, 28475/12, § 29). Daraus kann der Beschwerdeführer je- doch nichts zu seinen Gunsten ableiten. In Anlehnung an die Rechtspre- chung des EGMR ist gemäss dem Bundesgericht die Qualität des Famili- enlebens, das sich durch eine genügend nahe, echte und tatsächlich ge- lebte Beziehung auszeichnet, massgebend (vgl. BGE 135 I 143 E. 3.1 m.w.N.; Urteil des BGer 2C_880/2017 vom 3. Mai 2018 E. 3.1; vgl. auch BVGE 2013/49 E. 8.4.1). Von einer echten und tatsächlich gelebten Bezie- hung, wie sie das Bundesgericht verlangt, kann im vorliegenden Fall nicht ausgegangen werden. So wurde das Ehevorbereitungsverfahren – ge- schweige denn seine Partnerin mit Schweizer Staatsbürgerschaft – in der Befragung des Beschwerdeführers zu den Asylgründen vom 1. September 2023 nicht erwähnt. Das SEM erfuhr vom Ehevorbereitungsverfahren erst- mals in der Stellungnahme des Beschwerdeführers vom 8. September 2023. Aus diesen Gründen kann nicht von einem Konkubinat, welches seit Langem eheähnlich gelebt wird, ausgegangen werden und daher genügt die Beziehung nicht den von der Rechtsprechung geforderten Vorausset- zungen für einen selbständigen Anspruch auf Erteilung einer Aufenthalts- bewilligung.</w:t>
      </w:r>
    </w:p>
    <w:p>
      <w:r>
        <w:t>D-5022/2023 Seite 9</w:t>
      </w:r>
    </w:p>
    <w:p>
      <w:r>
        <w:rPr>
          <w:b/>
        </w:rPr>
        <w:t>E. 7.3.3</w:t>
      </w:r>
    </w:p>
    <w:p>
      <w:r>
        <w:t>Weiter fehlen Anhaltspunkte dafür, dass dem Beschwerdeführer bei einer Rückkehr nach Marokko mit beachtlicher Wahrscheinlichkeit eine durch Art. 3 EMRK verbotene Strafe oder Behandlung droht. Ferner mögen weder sein gesundheitlicher Zustand – der Beschwerdeführer führte aus, dass er keine dauerhaften Krankheiten habe (SEM act. […]-20/19: F6) – noch das eingeleitete Ehevorbereitungsverfahren mit seiner Partnerin in der Schweiz zu einer Verletzung von Art. 3 respektive 8 EMRK und damit zur Unzulässigkeit des Wegweisungsvollzugs führen (vgl. BVGE 2011/9 E.</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Marokko herrscht weder Krieg, Bürgerkrieg noch eine Situation all- gemeiner Gewalt, aufgrund derer die Zivilbevölkerung als konkret gefähr- det bezeichnet werden müsste. Der Wegweisungsvollzug ist daher grund- sätzlich zumutbar (vgl. statt vieler Urteil des BVGer E-4327/2023 vom</w:t>
      </w:r>
    </w:p>
    <w:p>
      <w:r>
        <w:rPr>
          <w:b/>
        </w:rPr>
        <w:t>E. 7.4.3</w:t>
      </w:r>
    </w:p>
    <w:p>
      <w:r>
        <w:t>Nach dem Gesagten ist davon auszugehen, dass eine Rückkehr nach Marokko für den Beschwerdeführer zumutbar ist.</w:t>
      </w:r>
    </w:p>
    <w:p>
      <w:r>
        <w:rPr>
          <w:b/>
        </w:rPr>
        <w:t>E. 7.5</w:t>
      </w:r>
    </w:p>
    <w:p>
      <w:r>
        <w:t>Schliesslich obliegt es dem Beschwerdeführer, sich bei der zuständi- gen Vertretung des Heimatstaates die für eine Rückkehr notwendigen Rei- sedokumente zu beschaffen (vgl. Art. 8 Abs. 4 AsylG und dazu auch BVGE</w:t>
      </w:r>
    </w:p>
    <w:p>
      <w:r>
        <w:t>D-5022/2023 Seite 10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Aus den vorhergehenden Erwägungen ergibt sich, dass die Rechtsbe- gehren schon bei Einreichung der Beschwerde als aussichtslos zu gelten hatten, weshalb die Gesuche um unentgeltliche Prozessführung und amt- liche Verbeiständung abzuweisen sind (vgl. Art. 65 Abs. 1 VwVG, Art. 102m Abs. 1 AsylG). Das Gesuch um Verzicht auf die Kostenvorschusserhebung ist mit dem vorliegenden Entscheid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D-5022/2023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