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D-5020/2014 vom 25. Juni 2015</w:t>
      </w:r>
    </w:p>
    <w:p>
      <w:r>
        <w:t>Bundesverwaltungsgericht, 2015-06-25, DE</w:t>
      </w:r>
    </w:p>
    <w:p>
      <w:r>
        <w:rPr>
          <w:b/>
        </w:rPr>
        <w:t xml:space="preserve">Quelle: </w:t>
      </w:r>
      <w:r>
        <w:t>https://mcp.opencaselaw.ch/entscheid/bvger_D-5020_2014</w:t>
      </w:r>
    </w:p>
    <w:p>
      <w:r>
        <w:t>FR: TAF D-5020/2014 du 25 juin 2015</w:t>
      </w:r>
    </w:p>
    <w:p>
      <w:r>
        <w:t>IT: TAF D-5020/2014 del 25 giugno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Nachdem der einverlangte Kostenvorschuss innert Frist bezahlt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[SR, 101] auch das Recht) an der Feststellung des Sachverhaltes mitzuwirken (vgl. zum Ganzen BVGE 2012/21 E. 5.1 und BVGE 2009/50 E. 10.2 je mit weiteren Hinweisen).</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 je mit weiteren Hinweisen).</w:t>
      </w:r>
    </w:p>
    <w:p>
      <w:r>
        <w:rPr>
          <w:b/>
        </w:rPr>
        <w:t>E. 4.1</w:t>
      </w:r>
    </w:p>
    <w:p>
      <w:r>
        <w:t>Zur Begründung ihrer Verfügung hielt die Vorinstanz im Wesentlichen fest, es bestünden Zweifel, dass die Beschwerdeführerin seit ihrer Geburt bis zur illegalen Ausreise in Tibet gelebt habe. Insbesondere weil sie bei der Befragung im EVZ (Empfangs- und Verfahrenszentrum) angegeben habe, nur wenig Chinesisch zu sprechen. In Bezug auf ihre Identitätspapiere habe sie bei der Befragung im EVZ erklärt, dass sie nur die alte Identitätskarte gehabt habe, dass diese zwölf Jahre gültig gewesen und in der Zwischenzeit abgelaufen sei. Während der Anhörung hingegen habe sie gesagt, ihre Identitätskarte sei noch gültig, da sie vor etwa zehn Jahre ausgestellt worden und zwanzig Jahre gültig gewesen sei. Sie habe damals aber die alte Identitätskarte erhalten. Zu mehreren Fragen dazu habe sie keine plausible Erklärung gehabt. Die Widersprüche zur Gültigkeit und Geltungsdauer der Identitätskarte habe sie nicht aufzuklären vermocht. Sie habe die Postleitzahl von E._______ nicht nennen, noch erklären können, wie E._______ administrativ gegliedert sei oder wie der Stadtteil von E._______ genannt werde. Während der Befragung im EVZ habe sie angegeben, wenig Chinesisch zu sprechen, während sie an der Anhörung erklärt habe, relativ gut Chinesisch zu sprechen, aber nicht schreiben zu können. Auch die Fragen hinsichtlich ihres Alltagswissens Tibet betreffend habe sie nicht überzeugend beantwortet. Sie habe nicht gewusst, wie das Familienbüchlein aussehe, wie man es aufklappe, was dort vermerkt sei oder in welcher Schrift die Angaben dort stünden. Sie habe auch nicht anzugeben vermocht, ob der Schulbesuch kostenpflichtig sei oder nicht. Ausserdem habe sie angegeben, die Schule nie besucht zu haben, was erstaune, da der Schulunterricht obligatorisch sei. Auf mehrfaches Bitten um präzise Beschreibung bezüglich ihrer illegalen Ausreise seien ihre Aussagen oberflächlich geblieben. Ihre Schilderungen seien unpersönlich und pauschal ausgefallen. Von einer Person, die angeblich einen ganzen Tag zu Fuss nach Nepal unterwegs gewesen sei, könne erwartet werden, dass sie wenigstens gewisse Eindrücke beziehungsweise Begebenheiten zu Protokoll geben könne. Sie sei auch nicht im Stande gewesen, nähere Eindrücke zur Überquerung der Brücke oder zum Protokollposten zu Protokoll zu geben. Ihre dürftigen und sehr allgemein gehaltenen Aussagen würden nicht den Eindruck erwecken, als habe sie diese Strecke tatsächlich selber zurückgelegt. Vielmehr erhärte sich die Annahme, dass sie nicht in Tibet sozialisiert worden sei und folglich diese Reise auch nie selber unternommen habe. Da ihr Aufenthalt in Tibet nicht glaubhaft sei, seien auch die vor ihrer Ausreise erlittenen Nachteile, die sich ausschliesslich auf Tibet beschränken würden, erheblich anzuzweifeln, wofür weitere Unstimmigkeiten betreffend Anzahl Polizeikontrollen, den Grund der Durchsuchung ihres Ladens durch die Polizei, Anzahl Anrufe ihres Onkels und die Rückreise ihrer Freundinnen sprächen. Zusammenfassend bedeute dies, dass aufgrund der fehlenden Identitätspapiere, ihrer mangelhaften Länderkenntnisse, aufgrund ihrem fehlenden Alltagswissen Tibet betreffend, aufgrund des unglaubhaften Reisewegs sowie der unglaubhaften Asylgründe nicht davon auszugehen sei, dass sie in der von ihr angegebenen Region sozialisiert worden sei. Folglich sei auch nicht davon auszugehen, dass sie Staatsangehörige der Volksrepublik China sei. Anlässlich der Gewährung des rechtlichen Gehörs habe sie lediglich bekräftigt, wahrheitsgemäss ausgesagt zu haben und wirklich aus Tibet zu stammen. Ihre Stellungnahme sei folglich nicht geeignet, die Einschätzung des Bundesamtes umzustossen.</w:t>
      </w:r>
    </w:p>
    <w:p>
      <w:r>
        <w:rPr>
          <w:b/>
        </w:rPr>
        <w:t>E. 4.2</w:t>
      </w:r>
    </w:p>
    <w:p>
      <w:r>
        <w:t>In der Beschwerde wird demgegenüber geltend gemacht, die Beschwerdeführerin spreche Chinesisch und Tibetisch mit dem typischen E._______-Dialekt. Sie verfüge über detaillierte Ortskenntnisse betreffend E._______, die Personen, welche nicht längere Zeit dort gelebt hätten, unmöglich bekannt sein könnten. Sie beantrage die Feststellung der tibetischen und chinesischen Sprachkenntnisse sowie die Überprüfung der Ortskenntnisse durch eine neutrale Fachperson. Der Übersetzer fungiere offenbar gleichzeitig als Gutachter für die Sprach- und Ortskenntnisse, das eine unzulässige Vermengung seiner Aufgaben sei. Noch entscheidender falle ins Gewicht, dass er ein offenbar in der Schweiz aufgewachsener Tibeter sei, der weder den E._______-Dialekt noch die örtlichen Verhältnisse in E._______ kenne. Sie verwende, wie für Tibeter aus E._______ üblich, chinesische Wörter und chinesische Namen für Orte und Objekte. Der Übersetzer habe diese Worte jeweils nicht verstanden und nicht gewusst, wovon sie gesprochen habe. Sie erwarte die postalische Zustellung von Fotografien aus E._______, welche über den Verlauf mehrerer Jahre dokumentieren würden, dass sie bis vor kurzer Zeit in E._______ gelebt habe. Der Onkel habe vor langem eine chinesische Identitätskarte für sie erstellen lassen. Es habe sich um den alten Typ Identitätskarte gehandelt, der farblos gewesen sei. Sie sei abgelaufen und habe keine neue benötigt, weshalb sie sich nicht darum bemüht habe. Einen Reisepass habe sie nie beantragt, da sie keine Reisepläne ins Ausland gehegt habe. Sie habe detailliert und konkret beschrieben, mit welchen Unterlagen und auf welchen chinesischen Amtsstellen, an welcher Adresse, sie die Bewilligung für den Betrieb ihres Ladens beantragt und erhalten habe. Sie habe auf die Fragen betreffend Orts- und Landeskenntnisse wahrheitsgemäss, richtig, detailliert und vollständig geantwortet. Der Vorwurf mangelnder Kenntnisse falle auf die Vorinstanz zurück. Sie nenne als Währungseinheit Gormo, was unter Tibetern für Yuan gebräuchlich sei. Sie gebe den Preis für eine Tasse süssen Tee richtig mit fünf Moza an. Sie nenne richtige Zigarettenmarken und deren Portionierungen, den richtigen Preis der Marke Chungme mit 5 Gormo sowie richtige Getränkemarken und den richtigen Preis eines Shübi. Der Name für Familienbüchlein sei Hukou und der Preis für Reis und Mehl habe sie zutreffend angegeben. Die administrative Gebietseinteilung habe sie nur beschränkt nennen können. Dies sei bei nicht-gebildeten Tibetern üblich. Überraschend wäre es, wenn sie diese Fragen hätte beantworten können. Bei den Fragen zum Familienbüchlein sei sie nicht ganz sicher, da sie dieses vor Jahren letztmals gesehen habe und sich daher nicht im Detail habe erinnern können. Es sei vom Onkel einbehalten worden, da er es ihr gegenüber - ob zu Recht oder nicht - mit dem Grundeigentum ihrer verstorbenen Eltern in Verbindung gebracht habe. Die Frage der Schulkosten habe sie nie betroffen, da sie nie selber zur Schule gegangen sei und auch keine Kinder habe. Das theoretisch bestehende Schulobligatorium werde in der Praxis nicht durchgesetzt. Alle Ungenauigkeiten beträfen nicht das sogenannte Kerngeschehen, weshalb sie nicht entscheidend ins Gewicht fallen könnten. Das Kerngeschehen habe sie realitätskonform und widerspruchsfrei beschrieben. Zudem sei das BFM den asylbegründenden Gesichtspunkten nicht nachgegangen und habe den Sachverhalt daher unvollständig, qualifiziert falsch und somit willkürlich ermittelt. Die Beschwerdeführerin reichte zwei Fotoalben und das Zustellcouvert aus China ein. Sie sei auf den Fotos über einen Zeitraum von mindestens zwölf Jahren abgebildet.</w:t>
      </w:r>
    </w:p>
    <w:p>
      <w:r>
        <w:rPr>
          <w:b/>
        </w:rPr>
        <w:t>E. 4.3</w:t>
      </w:r>
    </w:p>
    <w:p>
      <w:r>
        <w:t>In seiner Vernehmlassung hielt die Vorinstanz fest, dass Fotos im Allgemeinen aufgrund ihrer Manipulierbarkeit von geringem Beweiswert seien. Es könne daher sein, dass die Fotos manipuliert seien. Es könnte sich aber auch um Fotografien handeln, welche die Beschwerdeführerin als Touristin vor dem Potala-Palast zeigen würden. Es bestehe nämlich für Angehörige der tibetischen Ethnie sowohl in Nepal als auch in Indien die Möglichkeit, unter gewissen Bedingungen eine Aufenthaltsbewilligung zu erhalten, beziehungsweise sei es unter engen Voraussetzungen möglich, die entsprechende Staatsangehörigkeit zu erwerben, womit die chinesische Staatsangehörigkeit - durch den Erwerb einer neuen - wegfalle. Es sei daher möglich, dass die Beschwerdeführerin legal nach Tibet gereist sei, um den Potala-Palast zu besichtigen und sich dort habe ablichten lassen. Vorliegend habe die Beschwerdeführerin, welche unbestrittenermassen tibetischer Ethnie sei, unglaubhafte Angaben zu ihren Asylgründen, zu ihrer Identitätskarte und zu ihrer Ausreise gemacht. Sie habe auch die Alltagsfragen Tibet betreffend mangelhaft beantwortet. Die eingereichten Touristenfotos, welche allenfalls manipuliert seien, seien daher nicht geeignet, die Zweifel an der Herkunft der Beschwerdeführerin umzustossen, insbesondere weil sie nicht die unglaubhaften und mangelhaften Aussagen der Beschwerdeführerin zu begründen vermöchten und diese Fotos auch im Rahmen einer legalen Touristenreise entstanden sein könnten. Auch der zu den Akten gelegte Umschlag, in welchem die Fotos verschickt worden seien und welcher in China aufgegeben worden sei, sei nicht geeignet, die Zweifel an der geltend gemachten Herkunft aus dem Weg zu räumen. Der blosse Umstand, dass die Fotos von China aus geschickt worden seien, vermöge die geltend gemacht Herkunft der Beschwerdeführerin nicht nachzuweisen.</w:t>
      </w:r>
    </w:p>
    <w:p>
      <w:r>
        <w:rPr>
          <w:b/>
        </w:rPr>
        <w:t>E. 4.4</w:t>
      </w:r>
    </w:p>
    <w:p>
      <w:r>
        <w:t>In ihrer Replik wird daran festgehalten, dass die Fotografien echt und nicht manipuliert seien. Wenn die Vorinstanz mit sachlichen Gründen, nicht nur als Schutzbehauptung, die Echtheit der eingereichten Fotografien in Zweifel ziehe, dann sei eine kriminaltechnische Analyse angezeigt. Auf mehreren der eingereichten Fotografien seien Gebäude zu erblicken, die eindeutig E._______ zuzuordnen seien. So sehe man darauf ein Restaurant, in welchem sie früher gearbeitet habe, ebenso ihren Verkaufsladen, welchen sie bis zur Flucht innegehabt habe. Der auf den Fotografien ersichtliche grosse zeitliche Rahmen von mehreren Jahren in E._______ widerspreche der von der Vorinstanz aufgebrachten These, wonach sie sich als Touristin oder Fremdarbeiterin in E._______ aufgehalten haben könnte. Diese These sei völlig realitätsfremd. Exiltibeter ohne nicht-chinesische Staatsangehörigkeit würden kein Einreisevisum nach Tibet erhalten. Aus dem Ausland zurückgekehrte Tibeter würden vom kommunistischen Repressionsapparat als unzuverlässige Elemente betrachtet und drangsaliert, wenn nicht gar inhaftiert und misshandelt. Sie habe nie eine andere als die chinesische Staatsangehörigkeit gehabt.</w:t>
      </w:r>
    </w:p>
    <w:p>
      <w:r>
        <w:rPr>
          <w:b/>
        </w:rPr>
        <w:t>E. 5.1</w:t>
      </w:r>
    </w:p>
    <w:p>
      <w:r>
        <w:t>Im zur Publikation vorgesehenen Urteil E-3361/2014 vom 6. Mai 2015 hat das BVGer festgehalten, dass die vom SEM neu eingeführte, als Praxisänderung deklarierte Methode der Herkunftsabklärung für Asylsuchende tibetischer Ethnie - anstelle von Lingua-Analysen werden neu im Rahmen der eingehenden Anhörung vertiefte Befragungen zu den Länderkenntnissen und zum Alltagswissen durchgeführt - könne sich grundsätzlich zur Plausibilitätsprüfung von Herkunftsangaben eignen, sofern gewisse Mindeststandards die Gewährung des rechtlichen Gehörs respektive die Untersuchungspflicht betreffend eingehalten sind. Demnach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stützten,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E-3361/2014 E. 5.2.2). Sind diese Mindeststandards betreffend Gewährung des rechtlichen Gehörs respektive der Untersuchungspflicht der Vorinstanz im Rahmen ihrer neu eingeführten Methode der Herkunftsabklärung für Asylsuchende tibetischer Ethnie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E-3361/2014 E. 5.2.3).</w:t>
      </w:r>
    </w:p>
    <w:p>
      <w:r>
        <w:rPr>
          <w:b/>
        </w:rPr>
        <w:t>E. 5.2.1</w:t>
      </w:r>
    </w:p>
    <w:p>
      <w:r>
        <w:t>Vor dem Hintergrund der eben erläuterten Anforderungen ist vorweg festzuhalten, dass die Antworten der Beschwerdeführerin auf die Fragen zum Länder- und Alltagswissen nicht derart unplausibel, substanzarm und widersprüchlich ausgefallen sind, dass eine Herkunft derselben aus Tibet offensichtlich ausgeschlossen werden könnte. So hat die Vorinstanz bereits anlässlich der Befragung im EVZ spezifische Herkunftsfragen gestellt (vgl. Akte A6/12 S. 7), wobei die Beschwerdeführerin jede Frage beantwortete und nichts darauf hinweist, dass ihre Antworten falsch wären. Gemäss einer internen Triage betreffend die Identitätskategorie stellt die Vorinstanz sodann selbst fest, es bestünden keine sprachlichen Hinweise auf eine Herkunft aus einem anderen Land (vgl. Akte A8/1). Auch ist der von der Beschwerdeführerin genannte Herkunftsort B._______ zumindest als Bezirk auf Kartenmaterial ersichtlich und auch ihre Angaben und Distanzangaben, welche sie anlässlich der Anhörung machte, stimmen (vgl. Akte A11/20 F77-F79). Auch lässt sich alleine aufgrund der Angaben der Beschwerdeführerin zu den Asylgründen, zum Reiseweg und zu den fehlenden Identitätspapieren nicht ableiten, dass sie nicht in E._______ aufgewachsen ist. Würden nämlich bereits diese Angaben alleine eine Herkunft aus Tibet China ausschliessen, erübrigten sich weitere fachliche Abklärungen bezüglich des Länder- und Alltagswissens der Beschwerdeführerin ebenfalls, da dann gar nicht auf ihre Angaben im Rahmen der Herkunftsabklärung abgestellt werden müsste.</w:t>
      </w:r>
    </w:p>
    <w:p>
      <w:r>
        <w:rPr>
          <w:b/>
        </w:rPr>
        <w:t>E. 5.2.2</w:t>
      </w:r>
    </w:p>
    <w:p>
      <w:r>
        <w:t>Für den vorliegenden Fall ist festzuhalten, dass dem Protokoll zur Anhörung vom 2. Juli 2014 zwar die gestellten Fragen und die Antworten der Beschwerdeführerin entnommen werden können. Allerdings enthalten die Akten keinerlei Ausführungen zu den vom BFM als korrekt erachteten Antworten, geschweige denn zu den Quellen, an denen sich die Befragerin zwecks Beurteilung der Erklärungen der Beschwerdeführerin orientiert hat. Das Befragungsprotokoll erlaubt bezüglich eines Grossteils der Fragen nicht einmal eindeutige Rückschlüsse darauf, ob die Beschwerdeführerin diese in zulänglicher Weise beantwortet hat beziehungsweise, wenn sie die Antwort nicht wusste, ob und weshalb sie diese hätte kennen sollen (vgl. Akte A6/11 S. 7, A11/20 F77 f., F148 ff, F173 ff.). Aus den Akten geht somit nicht hervor, welche Antworten der Beschwerdeführerin richtig beziehungsweise falsch sind und wie im Falle unzutreffender Angaben die korrekte Antwort auf die gestellte Frage lauten würde. Folglich ist für das Gericht weder nachvollziehbar, ob die vorinstanzliche Einschätzung bezüglich des Länder- und Alltagswissens der Beschwerdeführerin vertretbar ist, noch ob die Vorinstanz ihren aus dem Untersuchungsgrundsatz und dem Anspruch auf rechtliches Gehör fliessenden Pflicht zur ernsthaften, sorgfältigen und vollständigen Abklärung der Vorbringen der Beschwerdeführerin sowie aller weiteren rechtsrelevanten Sachumstände vorliegend tatsächlich nachgekommen ist.</w:t>
      </w:r>
    </w:p>
    <w:p>
      <w:r>
        <w:rPr>
          <w:b/>
        </w:rPr>
        <w:t>E. 5.2.3</w:t>
      </w:r>
    </w:p>
    <w:p>
      <w:r>
        <w:t>Wie in Erwägung 5.1 ausgeführt,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unbenommen. Im vorliegenden Fall wurde die Beschwerdeführerin zwar mit allgemeinen Aussagen auf ihr angebliches Unwissen bezüglich eines Militärfestes (vgl. Akte A11/20 F64-68), des Reisewegs (vgl. Akte A11/20 F115-136), geografischer Gegebenheiten (vgl. Akte A11/20 F140 ff.), des Hukous (vgl. Akte A11/20 F154-159) und der Schulpflicht (vgl. Akte A11/20 F161-168) hingewiesen (vgl. Akte A11/20 F178). Allerdings wurde nicht konkret dargelegt, welche ihrer Antworten inwiefern falsch waren. Angesichts dieser pauschalen Rückfragen wurde es der Beschwerdeführerin objektiv verunmöglicht, konkrete Einwände gegen die vorgeworfenen Falschangaben anzubringen.</w:t>
      </w:r>
    </w:p>
    <w:p>
      <w:r>
        <w:rPr>
          <w:b/>
        </w:rPr>
        <w:t>E. 5.2.4</w:t>
      </w:r>
    </w:p>
    <w:p>
      <w:r>
        <w:t>Nach dem Gesagten steht fest, dass das SEM im vorliegenden Fall sowohl den Anspruch der Beschwerdeführerin auf Einräumung des rechtlichen Gehörs als auch den Untersuchungsgrundsatz verletzt hat.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6.2</w:t>
      </w:r>
    </w:p>
    <w:p>
      <w:r>
        <w:t>Vor dem Hintergrund dieser Ausführungen erscheint eine Kassation bereits angesichts der durch die Verletzung des rechtlichen Gehörs und des Untersuchungsgrundsatzes vorliegend gehäuft aufgetretenen Verfahrensfehler gerechtfertigt. Hinzu kommt, dass die hier interessierende Frage keinen Einzelfall beschlägt, sondern für eine Vielzahl anderer Fälle mit vergleichbaren Konstellationen von Bedeutung ist. Die angefochtene Verfügung ist deshalb aufzuheben und im Sinne der Erwägungen an die Vor­instanz zurückzuweisen.</w:t>
      </w:r>
    </w:p>
    <w:p>
      <w:r>
        <w:rPr>
          <w:b/>
        </w:rPr>
        <w:t>E. 7.1</w:t>
      </w:r>
    </w:p>
    <w:p>
      <w:r>
        <w:t>Bei diesem Ausgang des Verfahrens sind keine Kosten zu erheben (Art. 63 Abs. 1 VwVG). Der am 3. Oktober 2014 geleistete Kostenvorschuss in der Höhe von Fr. 600.- ist der Beschwerdeführerin zurückzuerstatten.</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eingereicht. Die Partei-entschä­digung ist deshalb auf Grund der Akten (Art. 14 Abs. 2 in fine VGKE) und unter Berücksichtigung der massgeblichen Bemessungsfaktoren (vgl. Art. 8 ff. VGKE) auf insgesamt Fr. 1300.- (inkl. Auslagen und Mehrwertsteuer) festzusetzen. Das SEM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