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D-5017/2014 vom 7. April 2015</w:t>
      </w:r>
    </w:p>
    <w:p>
      <w:r>
        <w:t>Bundesverwaltungsgericht, 2015-04-07, DE</w:t>
      </w:r>
    </w:p>
    <w:p>
      <w:r>
        <w:rPr>
          <w:b/>
        </w:rPr>
        <w:t xml:space="preserve">Quelle: </w:t>
      </w:r>
      <w:r>
        <w:t>https://mcp.opencaselaw.ch/entscheid/bvger_D-5017_2014</w:t>
      </w:r>
    </w:p>
    <w:p>
      <w:r>
        <w:t>FR: TAF D-5017/2014 du 7 avril 2015</w:t>
      </w:r>
    </w:p>
    <w:p>
      <w:r>
        <w:t>IT: TAF D-5017/2014 del 7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4</w:t>
      </w:r>
    </w:p>
    <w:p>
      <w:r>
        <w:t>In der Beschwerde werden insbesondere eine Verletzung des Anspruchs auf das rechtliche Gehör sowie eine unvollständige und unrichtige Abklärung des Sachverhalts gerügt.</w:t>
      </w:r>
    </w:p>
    <w:p>
      <w:r>
        <w:rPr>
          <w:b/>
        </w:rPr>
        <w:t>E. 4.1</w:t>
      </w:r>
    </w:p>
    <w:p>
      <w:r>
        <w:t>So ergebe sich aus dem Anhörungsprotokoll (vgl. BFM-act. [...]), dass der Beschwerdeführende 1 am 16. Mai 2014 von 9.05 bis 11.00, weiter von 11.20 bis 12.20 und schliesslich von 13.20 ohne Pause bis 17.25 angehört worden sei. Angesichts der überdurchschnittlichen Tiefe und Detailliertheit seiner Aussagen und dem Vorhandensein zahlreicher Realkennzeichen sei offensichtlich, dass er bis zur Mittagspause um 12.20 den Sachverhalt geschildert und einzelne Fragen bereits beantwortet habe. Deshalb erscheine die Fortsetzung der Anhörung ab 13.20 bis 17.25 als systematisches Kreuzverhör, mit welchem der Beschwerdeführende 1 offensichtlich habe zermürbt und durcheinandergebracht werden sollen. So habe er sich denn auch über dieses Vorgehen beklagt, indem er eingewendet habe, er könne nicht nachvollziehen, wieso das Ganze zwei- und dreimal gefragt werde (...). Weiter sei bekannt, dass gemäss internen Weisungen des BFM bei Anhörungen (inklusive Rückübersetzung) die Zeitdauer von vier Stunden nicht überschritten werden sollte, da bei einer längeren Dauer kein faires Verfahren mehr garantiert werden könne, weil infolge von Übermüdung aller Betroffenen Widersprüche und Ungenauigkeiten entstehen würden. Aus der Befragungsmethode und der Argumentation in der angefochtenen Verfügung ergebe sich, dass sich die die Anhörung leitende Mitarbeiterin des BFM, welche im Zusammenhang mit den Umständen einer vorgängig terminierten, am Termin selbst abgesagten Anhörung des Beschwerdeführenden 1 befangen erscheine, zum Ziel gesetzt habe, dessen glaubhafte Aussagen auf den Seiten 1 bis 13 des Anhörungsprotokolls zu zerstören. Dies würde auch aus der massiven Zeitüberschreitung von drei Stunden und der Art der gestellten Fragen hervorgehen. Dadurch sei der Anspruch des Beschwerdeführenden 1 auf das rechtliche Gehör massiv verletzt worden und sei das Verfahren als unfair zu bezeichnen. Ein solches Vorgehen müsse zur Kassation der angefochtenen Verfügung führen. Hinzu komme, dass der Beschwerdeführende 1 anlässlich der Anhörung auch auf seinen schlechten psychischen Gesundheitszustand hingewiesen habe. Trotzdem sei nicht weiter nachgefragt worden. Auch dadurch sei dem Beschwerdeführenden 1 das rechtliche Gehör nicht in ausreichender Weise gewährt worden (...).</w:t>
      </w:r>
    </w:p>
    <w:p>
      <w:r>
        <w:rPr>
          <w:b/>
        </w:rPr>
        <w:t>E. 4.2</w:t>
      </w:r>
    </w:p>
    <w:p>
      <w:r>
        <w:t>Der Beschwerdeführende 1, dessen Ehefrau und dessen Tochter E._______, welche befragt und angehört worden seien, hätten sich zu den ihnen zugefügten Traumatisierungen und zu ihrem schlechten Gesundheitszustand geäussert. Trotzdem seien die dazu notwendigen Sachverhaltsabklärungen unterlassen worden. Auch seien die zahlreichen Asyldossiers der Familie der Ehefrau des Beschwerdeführenden 1 nicht beigezogen worden. Der Beizug solcher Dossiers wäre zwingend notwendig gewesen, zumal es um die Frage einer Reflexverfolgung gehe und mehreren Familienangehörigen in der Schweiz Asyl gewährt worden sei, so erst im (...) 2013 auch dem Schwager S._______ des Beschwerdeführenden 1, mithin zu einem Zeitpunkt, als die Beschwerdeführenden im Heimatstaat noch einer Verfolgung ausgesetzt gewesen seien. Ausgehend von solchen vollständigen Sachverhaltsabklärungen hätte sich die Frage der Reflexverfolgung völlig anders präsentiert. Auch diesbezüglich liege eine fehlerhafte Sachverhaltsabklärung des BFM vor, aus welcher sich die Kassation der angefochtenen Verfügung aufdränge. Schliesslich befinde sich der vom Beschwerdeführenden 1 beherbergte J._______-Aktivist M._______ in der Schweiz. In diesem Zusammenhang notwendige und einfache Sachverhaltsabklärungen seien vom BFM ebenfalls unterlassen worden (...).</w:t>
      </w:r>
    </w:p>
    <w:p>
      <w:r>
        <w:rPr>
          <w:b/>
        </w:rPr>
        <w:t>E. 4.3</w:t>
      </w:r>
    </w:p>
    <w:p>
      <w:r>
        <w:t>In seiner Vernehmlassung führte das BFM insbesondere aus, es könne davon ausgegangen werden, dass anlässlich der Anhörung des Beschwerdeführenden 1 am 16. Mai 2014 zwischen 13.20 und 17.25 vor der Rückübersetzung eine Pause stattgefunden habe, welche jedoch nicht protokolliert worden sei. Indes hätten weder die damals für den vormaligen Rechtsvertreter anwesende Person noch die Hilfswerksvertreterin die Überziehung der Anhörungszeit oder das Ausbleiben von Pausen moniert. Auch habe angesichts des langen freien Sachverhaltsvortrags des Beschwerdeführenden 1 die Rückübersetzung einen Grossteil des Nach­mittags ausgemacht. Die Situation des Beschwerdeführenden 1 und von dessen Familie sei nicht mit jener von dessen Schwager S._______ vergleichbar. Deshalb eigne sich der Beizug des Dossiers (...) nicht, um die vom Beschwerdeführenden 1 geltend gemachte Verfolgung glaubhaft zu machen. Eine Reflexverfolgung sei auch in Berücksichtigung der Dossiers der übrigen in der Schweiz lebenden Geschwister der Ehefrau des Beschwerdeführenden 1 und von deren Mutter (...) zu verneinen. Das Vorbringen, wonach die Beherbergung von M._______ in den Jahren 2012/2013 den Ausschlag für die verstärkte Behelligung der Beschwerdeführenden durch die Behörden gegeben habe, sei nicht glaubhaft (vgl. Vernehmlassung des BFM vom 14. November 2014).</w:t>
      </w:r>
    </w:p>
    <w:p>
      <w:r>
        <w:rPr>
          <w:b/>
        </w:rPr>
        <w:t>E. 4.4</w:t>
      </w:r>
    </w:p>
    <w:p>
      <w:r>
        <w:t>In ihrer Replik hielten die Beschwerdeführenden insbesondere daran fest, dass durch die lange Anhörungsdauer des Beschwerdeführenden 1 von 9.05 bis 17.25 die Grundsätze eines fairen Verfahrens verletzt worden seien. Namentlich habe dieser am Nachmittag 149 Fragen beantworten müssen. Deshalb sei unwahrscheinlich, dass fast der gesamte Nachmittag für die Rückübersetzung verwendet worden sei. Eine Reflexverfolgung der Beschwerdeführenden aufgrund der Verfolgung von S._______ sei als erwiesen zu erachten. In diesem Zusammenhang wiege besonders schwer, dass das BFM den Beizug von dessen Asylakten für nicht notwendig erachtet habe. Deshalb sei die angefochtene Verfügung zwingend aufzuheben und an das SEM zur vollständigen Abklärung des Sachverhalts zurückzuweisen. Im Zusammenhang mit den Dossiers der in der Schweiz lebenden Geschwister der Ehefrau des Beschwerdeführenden 1 und deren Mutter habe das BFM den Sachverhalt unvollständig und unzureichend abgeklärt, indem es davon abgesehen habe, diese für das vorliegende Verfahren zentralen und damit zusammenhängenden Dossiers beizuziehen. Es gehe nicht an, dass das BFM diese Versäumnisse im Rechtsmittelverfahren wettzumachen versuche und pauschal behaupte, die Vorbringen jener Geschwister würden lediglich die Unglaubwürdigkeit der Beschwerdeführenden bestärken, während auf die Reflexverfolgung nicht eingegangen werde. Bereits deshalb sei die angefochtene Verfügung aufzuheben und zur vollständigen Abklärung des Sachverhalts an das SEM zurückzuweisen. Im Übrigen sei den Beschwerdeführenden bis anhin keine Akteneinsicht in die entsprechenden Asylakten gewährt worden und es sei ihnen somit vor Gewährung der Akteneinsicht nicht möglich, sich abschliessend dazu zu äussern. Umso stossender sei, dass sich das BFM in seiner Vernehmlassung so ausführlich auf diese Dossiers beziehe, ohne dass dem Rechtsvertreter die Überprüfung der Richtigkeit dieser Angaben möglich sei. Deshalb müsse den Beschwerdeführenden nach gewährter Akteneinsicht erneut die Möglichkeit zur Stellungnahme eingeräumt werden. Bezüglich der angeblichen Widersprüche zu den Aussagen von M._______ sei festzuhalten, dass die Beschwerdeführenden bis anhin keine Gelegenheit gehabt hätten, sich dazu zu äussern. Aufgrund der mangelhaften Sachverhaltsabklärung des BFM sei dessen Dossier erst im Beschwerdeverfahren beigezogen worden. Auch deshalb erweise sich die Aufhebung der angefochtenen Verfügung und die Zurückweisung an das SEM zur vollständigen Abklärung des rechtserheblichen Sachverhalts als notwendig (vgl. Replik vom 30. Januar 2015 S. 3-10).</w:t>
      </w:r>
    </w:p>
    <w:p>
      <w:r>
        <w:rPr>
          <w:b/>
        </w:rPr>
        <w:t>E. 5.1</w:t>
      </w:r>
    </w:p>
    <w:p>
      <w:r>
        <w:t>Die Asylbehörde hat den rechtserheblichen Sachverhalt von Amtes wegen festzustellen (Art. 6 AsylG i.V.m. Art. 12 VwVG). Die unvollständige Feststellung des rechtserheblichen Sachverhalts kann nach Art. 49 Bst. b VwVG beziehungsweise Art. 106 Abs. 1 Bst. b AsylG gerügt werden. Unvollständig ist die Sachverhaltsfeststellung, wenn die Behörde trotz geltender Untersuchungsmaxime den Sachverhalt nicht von Amtes wegen abgeklärt hat, oder nicht alle für den Entscheid wesentlichen Sachumstände berücksichtigt wurden (vgl. dazu Benjamin Schindler, in: Auer/Müller/Schindler [Hrsg.], Kommentar zum Bundesgesetz über das Verwaltungsverfahren [VwVG], Rz. 28 zu Art. 49, S. 676 f.). Der Grundsatz des rechtlichen Gehörs (Art. 29 Abs. 2 BV, Art. 29 und 32 Abs. 1 VwVG) verlangt weiter, dass die verfügende Behörde dabei die Vorbringen der betroffenen Person tatsächlich hört, sorgfältig und ernsthaft prüft und in der Entscheidfindung berücksichtigt, was sich entsprechend in der Entscheidfindung niederschlagen muss (Art. 35 Abs. 1 VwVG; vgl.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(vgl. BGE 112 Ia 110; vgl. auchEMARK 2006 Nr. 24 E. 5.1 S. 256).</w:t>
      </w:r>
    </w:p>
    <w:p>
      <w:r>
        <w:rPr>
          <w:b/>
        </w:rPr>
        <w:t>E. 5.2</w:t>
      </w:r>
    </w:p>
    <w:p>
      <w:r>
        <w:t>In casu liegen konkrete Anhaltspunkte dafür vor, dass das vorinstanzliche Verfahren den Anforderungen an eine vollständige Feststellung des rechtserheblichen Sachverhalts nicht zu genügen vermag. So brachte der Beschwerdeführende 1 zur Begründung seines Asylgesuchs insbesondere auch vor, sowohl anlässlich der Festnahmen im (...) 2013 und (...) 2013 als auch derjenigen vom (...) 2013, welche ihn schliesslich zur Ausreise aus dem Heimatstaat bewogen habe, von den Behörden nach dem J._______ M._______ gefragt worden zu sein, welchen er von (...) 2012 bis (...) 2013 bei sich zuhause beherbergt habe. Zudem erwähnte er im Rahmen seiner Verfolgungsvorbringen seinen Schwager H._______, welcher im Jahr (...) von den Behörden umgebracht worden sei, und die weiteren Brüder seiner Ehefrau, welche ebenfalls von den Behörden aus politischen Gründen verfolgt worden und deshalb in die Schweiz geflüchtet seien. Unter diesen Umständen wäre die Vorinstanz klarerweise gehalten gewesen, den rechtserheblichen Sachverhalt in diese Richtung genauer abzuklären. Insofern erweist sich die in der Beschwerde erhobene Rüge der unvollständigen Abklärung des rechtserheblichen Sachverhalts als zutreffend. In der Replik wird sodann zutreffend ausgeführt, dass es nicht angehe, diese Versäumnisse im Rechtsmittelverfahren wettzumachen zu versuchen. Es kommt hinzu, dass anlässlich der Anhörung des Beschwerdeführenden 1 vom 16. Mai 2014 durch deren lange Dauer die Grundsätze eines fairen Verfahrens verletzt worden sein dürften. So ist gemäss internen Weisungen des SEM nach einer Anhörungsdauer von zwei Stunden eine Pause zu machen und deren Dauer im Protokoll zu vermerken. Zudem sollte die Anhörung in der Regel maximal vier Stunden betragen, wobei für den Fall, dass dabei der Sachverhalt nicht genügend erstellt werden konnte, von der zuständigen Person die notwendigen ergänzenden Instruktionsmassnahmen anzuordnen sind. Dass die lange Anhörungsdauer weder von der Hilfswerksvertreterin noch seitens der von der vormaligen Rechtsvertretung anwesenden Person moniert wurde, vermag am diesbezüglich unzulänglichen Vorgehen der Vorinstanz nichts zu ändern.</w:t>
      </w:r>
    </w:p>
    <w:p>
      <w:r>
        <w:rPr>
          <w:b/>
        </w:rPr>
        <w:t>E. 5.3</w:t>
      </w:r>
    </w:p>
    <w:p>
      <w:r>
        <w:t>Gemäss Art. 61 Abs. 1 VwVG entscheidet das Bundesverwaltungsgericht in der Sache selbst oder weist diese ausnahmsweise mit verbindlichen Weisungen an die Vorinstanz zurück. Eine Kassation und Rückweisung ist insbesondere dann angezeigt, wenn weitere Tatsachen festgestellt werden müssen und ein umfassendes Beweisverfahren durchzuführen ist. Vorliegend ist eine Rückweisung angezeigt, zumal es nicht Sinn und Zweck des Beschwerdeverfahrens vor dem Bundesverwaltungsgericht ist, den Sachverhalt rechtsgenüglich zu erstellen.</w:t>
      </w:r>
    </w:p>
    <w:p>
      <w:r>
        <w:rPr>
          <w:b/>
        </w:rPr>
        <w:t>E. 5.4</w:t>
      </w:r>
    </w:p>
    <w:p>
      <w:r>
        <w:t>Nach dem Gesagten ist die Beschwerde gutzuheissen, soweit die Aufhebung der vorinstanzlichen Verfügung vom 29. Juli 2014 beantragt wird, und die Sache zur vollständigen Sachverhaltsfeststellung und Neubeurteilung an die Vorinstanz zurückzuweisen. Die vorinstanzlichen Akten sind, zusammen mit dem Beschwerdedossier, welches ebenfalls Prozessstoff des vorinstanzlichen Verfahrens bilden wird, dem SEM zuzustellen. Auf die weiteren formalen und inhaltlichen Vorbringen in der Rechtsmitteleingabe ist bei diesem Verfahrensausgang nicht weiter einzugehen.</w:t>
      </w:r>
    </w:p>
    <w:p>
      <w:r>
        <w:rPr>
          <w:b/>
        </w:rPr>
        <w:t>E. 6.1</w:t>
      </w:r>
    </w:p>
    <w:p>
      <w:r>
        <w:t>Bei diesem Ausgang des Verfahrens sind keine Kosten zu erheben (Art. 63 Abs. 1 und 2 VwVG i.V.m. Art. 37 VGG).</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den Beschwerdeführenden zulasten der Vorinstanz eine Parteientschädigung von insgesamt Fr. 1500.-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