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D-5017/2011 vom 20. September 2011</w:t>
      </w:r>
    </w:p>
    <w:p>
      <w:r>
        <w:t>Bundesverwaltungsgericht, 2011-09-20, DE</w:t>
      </w:r>
    </w:p>
    <w:p>
      <w:r>
        <w:rPr>
          <w:b/>
        </w:rPr>
        <w:t xml:space="preserve">Quelle: </w:t>
      </w:r>
      <w:r>
        <w:t>https://mcp.opencaselaw.ch/entscheid/bvger_D-5017_2011</w:t>
      </w:r>
    </w:p>
    <w:p>
      <w:r>
        <w:t>FR: TAF D-5017/2011 du 20 septembre 2011</w:t>
      </w:r>
    </w:p>
    <w:p>
      <w:r>
        <w:t>IT: TAF D-5017/2011 del 20 settembre 2011</w:t>
      </w:r>
    </w:p>
    <w:p>
      <w:pPr>
        <w:pStyle w:val="Heading2"/>
      </w:pPr>
      <w:r>
        <w:t>Regeste</w:t>
      </w:r>
    </w:p>
    <w:p>
      <w:r>
        <w:t>Nichteintreten auf Asylgesuch (nach Verfahrenswiederaufnahme) und Wegweisung</w:t>
      </w:r>
    </w:p>
    <w:p>
      <w:pPr>
        <w:pStyle w:val="Heading2"/>
      </w:pPr>
      <w:r>
        <w:t>Volltext</w:t>
      </w:r>
    </w:p>
    <w:p>
      <w:r>
        <w:t>Bundesverwaltungsgericht Tribunal administratif fédéral Tribunale amministrativo federale Tribunal administrativ federal Abteilung IV D-5017/2011 law/rep Urteil vom 20. September 2011 Besetzung Einzelrichter Walter Lang, mit Zustimmung von Richter Jean-Pierre Monnet; Gerichtsschreiber Philipp Reimann. Parteien A._______, geboren am (...), Nigeria, (...), Beschwerdeführerin, gegen Bundesamt für Migration (BFM), Quellenweg 6, 3003 Bern, Vorinstanz. Gegenstand Nichteintreten auf Asylgesuch und Wegweisung; Verfügung des BFM vom 1. September 2011 / N (...). Das Bundesverwaltungsgericht stellt fest, dass die Beschwerdeführerin eigenen Angaben zufolge am 26. Dezember 2010 via Italien illegal in die Schweiz einreiste, dass die Kantonspolizei B._______ die Beschwerdeführerin am 30. Dezember 2010 wegen illegalen Aufenthalts verhaftete, woraufhin die zuständigen Behörden ihre Ausschaffungshaft anordneten, dass die inhaftierte Beschwerdeführerin am 18. Januar 2011 um Asyl nachsuchte, dass sie ihr Asylgesuch mit Schreiben vom 1. Februar 2011 zurückzog, wobei sie zur Begründung ausführte, nicht länger in Schweizer Haft ver­bleiben und möglichst rasch nach Nigeria zurückkehren zu wollen, dass sie sich indessen am 28. März 2011 weigerte, den auf diesen Tag angesetzten Rückflug in ihr Heimatland anzutreten, dass sie am 1. April 2011 erneut ein Asylgesuch stellte, dass sie das BFM am 29. April 2011 erstmals und am 29. August 2011 er­gänzend zu ihren Asylgründen anhörte, dass die Beschwerdeführerin zur Begründung ihres Asylgesuches im We­sentlichen vorbrachte, sie sei in C._______ geboren und habe nach dem Tode ihrer Eltern vom Jahr 1998 an zusammen mit ihrem Bruder gelebt, der sie mit Gelegenheitsjobs über die Runden gebracht habe, dass eines Tages ein Freund ihres verstorbenen Vaters, D._______, auf­getaucht sei und sich anerboten habe, ihr eine Ausbildung in Italien zu finanzieren, dass sie Nigeria zu diesem Zwecke zusammen mit D._______ im Jahre 2004 verlassen habe und nach Italien gereist sei, wo sie bei besagtem Freund ihres Vaters und dessen Freundin in E._______ nahe F._______ gelebt habe, dass D._______ sein Versprechen indessen nicht eingehalten, sondern sie zur Prostitution gezwungen habe, dass sie sich jede Nacht per Zug in die drei Stunden entfernte Stadt G._______ begeben habe, um dort ihrem Gewerbe nachzugehen und anschliessend nach F._______ zurückzukehren, dass D._______ sie auch geschlagen und ihr mit dem Tode gedroht habe, falls sie sich hilfesuchend an die örtlichen Behörden wenden oder ihn verlassen sollte, dass sie es schliesslich leid gewesen sei, D._______ immer einen Grossteil des erwirtschafteten Geldes abtreten zu müssen, weshalb sie sich zur Flucht in die Schweiz entschlossen habe, dass D._______ sie aus Rache in Nigeria töten werde, falls sie dorthin zurückkehre, dass das BFM mit Verfügung vom 1. September 2011 - eröffnet am 5. September 2011 - in Anwendung von Art. 35a Abs. 2 des Asylgesetzes vom 26. Juni 1998 (AsylG, SR 142.31) auf das Asylgesuch der Beschwer­deführerin nicht eintrat, die Wegweisung aus der Schweiz verfügte und den Vollzug der Wegweisung anordnete, dass das BFM zur Begründung im Wesentlichen anführte, bereits ein­zelne Verhaltensmuster der Beschwerdeführerin während ihres Aufent­halts in der Schweiz, beispielsweise, dass sie anlässlich ihrer ersten polizeilichen Anhörung vom 30. Dezember 2010 angegeben habe, gleich am nächsten Tag nach Italien zurückkehren zu wollen und sich lediglich zu Ferienzwecken in der Schweiz aufgehalten zu haben, beziehungs­weise dass sie ihr erstes Asylgesuch erst während der Ausschaffungshaft eingereicht und dieses dann wenig später mit der Begründung, möglichst rasch nach Nigeria zurückkehren zu wollen, zurückgezogen habe, sprä­chen generell gegen ihre Glaubwürdigkeit, dass im Weiteren auch ihre Angaben im Zusammenhang mit D._______ und dessen Umfeld unsubstanziiert beziehungsweise widersprüchlich ausgefallen seien, dass sie beispielsweise trotz angeblich siebenjährigem Zusammenleben mit D._______ und dessen Freundin weder in der Lage gewesen sei, sich übereinstimmend an deren Namen noch an die gemeinsame Wohnadresse zu erinnern, dass sie überdies während ihrer ersten Anhörung am 29. April 2011 be­hauptet habe, sieben Jahre zusammen mit D._______ und dessen Freundin gelebt zu haben, um bei der zweiten Anhörung vom 29. August 2011 zu behaupten, ihr gemeinsamer Haushalt habe aus fünf Personen (D._______, dessen Freundin sowie ihr selbst und zwei weiteren Prostituierten) bestanden, dass es ferner realitätsfremd sei, dass die Beschwerdeführerin jeden Tag insgesamt sechs Stunden im Zug verbracht habe, um fernab ihres Wohnortes der Prostitution nachzugehen, dass schliesslich auch die Begründung für den erklärten Rückzug ihres ersten Asylgesuches, raschmöglichst nach Nigeria zurückkehren zu wol­len, in unauflöslichem Widerspruch zur späteren Behauptung stehe, im Falle einer Rückkehr nach Italien oder Nigeria den Tod gewärtigen zu müssen, da D._______ sich an ihr rächen werde, dass sich somit aus ihren Aussagen keine Hinweise ergeben würden, die geeignet seien, die Flüchtlingseigenschaft zu begründen, dass sich im Weiteren aus den Akten keine Anhaltspunkte dafür ergeben würden, dass ihr im Falle einer Rückkehr in den Heimatstaat mit beachtli­cher Wahrscheinlichkeit eine gemäss Art. 3 der Konvention vom 4. November 1950 zum Schutze der Menschenrechte und Grundfreihei­ten (EMRK, SR 0.101) verbotene Strafe oder Behandlung drohe, dass ferner im Hinblick auf Nigeria nicht von einer Situation allgemeiner Gewalt oder von kriegerischen Ereignissen gesprochen werden könne, die für die Beschwerdeführerin bei ihrer Rückkehr eine konkrete Gefahr darstellen würden, dass zudem keine individuellen Gründe gegen den Vollzug der Wegwei­sung der Beschwerdeführerin sprechen würden, dass die Beschwerdeführerin mit Eingabe vom 12. September 2011 (Poststempel) gegen diesen Entscheid beim Bundesverwaltungsgericht Beschwerde erhob und sinngemäss beantragte, die angefochtene Verfü­gung sei aufzuheben und die Vorinstanz anzuweisen, auf ihr Asylgesuch einzutreten, dass die vorinstanzlichen Akten am 13. September 2011 beim Bundesver­waltungsgericht eintrafen (Art. 109 Abs. 2 AsylG), und zieht in Erwägung, dass das Bundesverwaltungsgericht auf dem Gebiet des Asyls in der Re­gel - so auch vorliegend - endgültig über Beschwerden gegen Verfügun­gen (Art. 5 des Bundesgesetzes vom 20. Dezember 1968 über das Verwaltungsverfahren [VwVG, SR 172.021]) des BFM entscheidet (Art. 105 AsylG i. V. m. Art. 31 - 33 des Verwaltungsgerichtsgesetzes vom 17. Juni 2005 [VGG, SR 173.32]; Art. 83 Bst. d Ziff. 1 des Bundesgerichtsgesetzes vom 17. Juni 2005 [BGG, SR 173.110]),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Art. 105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32 - 35a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[vormaligen] Schweizeri­schen Asylrekurskommission [EMARK] 2004 Nr. 34 E. 2.1. S. 240 f.), dass die Vorinstanz die Frage der Wegweisung und des Vollzugs mate­riell prüft, weshalb dem Bundesverwaltungsgericht diesbezüglich volle Kognition zukommt, dass das Asylverfahren wieder aufgenommen wird, wenn eine Person, deren Asylgesuch abgeschrieben wurde, erneut ein Asylgesuch stellt (Art. 35a Abs. 1 AsylG), dass auf ein solches Asylgesuch nicht eingetreten wird, ausser es beste­hen Hinweise, die geeignet sind, die Flüchtlingseigenschaft zu begrün­den, oder die für die Gewährung vorübergehenden Schutzes relevant sind (Art. 35a Abs. 2 AsylG), dass in Bezug auf die Frage, ob solche Hinweise bestehen, ein gegenüber der Glaubhaftmachung reduzierter Beweismassstab anzusetzen ist, wes­halb auf das Asylgesuch einzutreten ist, wenn sich Hinweise auf ernst­hafte Nachteile im Sinne von Art. 3 AsylG ergeben, die nicht zum Vorn­herein haltlos sind (BVGE 2009/53 E. 4.2 S. 769, BVGE 2008/57 E. 3.2 und 3.3 S. 780). dass im vorliegenden Fall - übereinstimmend mit den vorinstanzlichen Erwägungen - festzustellen ist, dass keine Hinweise bestehen, die geeig­net sind, die Flüchtlingseigenschaft zu begründen, welche nicht auf den ersten Blick unglaubhaft sind, dass die Vorbringen der Beschwerdeführerin im Zusammenhang mit ih­rem angeblich siebenjährigen Aufenthalt in Italien im gemeinsamen Haus­halt mit D._______, dessen Freundin beziehungsweise weiteren zwei Personen und ihren beruflichen Aktivitäten derart unsubstanziiert, wider­sprüchlich und realitätsfremd ausgefallen sind, dass sie insgesamt nicht den Eindruck der Schilderung realer Erlebnisse erwecken, dass zwecks Vermeidung von Wiederholungen auf die zutreffenden vor­instanzlichen Erwägungen zu verweisen ist, dass die Vorbringen der Beschwerdeführerin (Zwang zur Prostitution und wirtschaftliche Ausbeutung unter Anwendung massiver Drohungen) ferner ungeachtet ihrer Glaubhaftigkeit den Anforderungen an die Flüchtlingseigenschaft nicht zu genügen vermögen, da es ihnen an einem asylbeachtlichen Verfolgungsmotiv (Rasse, Religion, Nationalität, Zugehörigkeit zu einer bestimmten sozialen Gruppe und politische Anschauung; vgl. Art. 3 Abs. 1 AsylG) fehlt, dass es sich bei den entsprechenden Übergriffen vielmehr um gemeinrechtliche Straftaten handelt, welche keine Verfolgung im asylrechtlichen Sinne darzustellen vermögen, dass die Beschwerdeführerin gegen die angeblichen Behelligungen in Ita­lien zudem den Schutz Italiens (namentlich im Moment nach ihrer Entlassung aus dem Spital von G._______ nach einer Blinddarmoperation im Februar 2010 oder anlässlich einer polizeilichen Kontrolle in derselben Stadt im Januar 2010) hätte in Anspruch nehmen können, dass sie ferner den Schutz ihres Heimatlandes Nigeria in Anspruch nehmen kann, weshalb auch aus diesem Grunde eine Asylgewährung von vornherein nicht in Betracht fallen kann, dass die Ausführungen in der Beschwerde, welche sich im Wesentlichen in einer Wiederholung des Sachvortrags erschöpfen, an dieser Einschät­zung nichts ändern, dass das BFM demnach in Anwendung von Art. 35a Abs. 2 AsylG zu Recht auf das Asylgesuch der Beschwerdeführerin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BVGE 2008/34 E. 9 S. 510,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weil sich keine Hinweise bestehen, die für geeignet sind, die Flüchtlingsei­genschaft zu begründen, weshalb das in Art. 5 AsylG verankerte Prinzip des flüchtlingsrechtlichen Non-Refoulement im vorliegenden Verfahren keine Anwendung findet, dass auch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EMRK ersichtlich sind, die der Beschwerdeführerin in Nigeria droht, dass sich der Vollzug für Ausländerinnen und Ausländer als unzumutbar erweist, wenn sie im Heimat- oder Herkunftsstaat auf Grund von Situatio­nen wie Krieg, Bürgerkrieg, allgemeiner Gewalt und medizinischer Not­lage konkret gefährdet sind (Art. 83 Abs. 4 AuG), dass in Nigeria keine Situation allgemeiner Gewalt herrscht, welche für die Beschwerdeführerin bei ihrer Rückkehr zu einer konkreten Gefähr­dung führen würde, dass sich vorliegend aus den Akten zudem keine individuellen Umstände ergeben, welche es rechtfertigen würden, den Vollzug der Wegweisung der Beschwerdeführerin als unzumutbar zu qualifizieren, dass die Beschwerdeführerin zwar anlässlich ihrer Befragung vom 29. August 2011 erwähnte, seit ihrer Versetzung in Ausschaffungshaft Herzprobleme zu haben und nicht schlafen zu können (vgl. act. A51/12 S. 4 f. F und A43 f.), dass sie diesbezüglich jedoch eine Ärztin konsultieren konnte und keine Hinweise aktenkundig sind, welche die Annahme eines ernsthafteren medizinischen Problems nahelegen würden, dass im Ergebnis zufolge der unsubstanziierten Asylvorbringen der Be­schwerdeführerin auch unklar bleibt, wann sie Nigeria tatsächlich verlas­sen hat, dass auch ihre Angaben zu in Nigeria lebenden Verwandten - angeblich lediglich ein älterer Bruder und eine Tante - letztlich ungesichert sind, dass indessen ihre widersprüchlichen Aussagen bezüglich des Wohn- beziehungsweise Aufenthaltsortes ihrer Tante väterlicherseits (vgl. act. A26/12 S. 4 oben beziehungsweise act. A51/12 S. 2/3 F und A13 bis 15) den Schluss nahelegen, dass sie ihr wahres Beziehungsnetz zu verschleiern versucht, und in Nigeria nach wie vor über ein soziales Netz verfügt, welches ihr bei der Reintegration behilflich sein kann, dass die Beschwerdeführerin überdies jung und im erwerbsfähigen Alter ist, dass demnach der Vollzug der Wegweisung vorliegend nicht unzumutbar ist, dass der Vollzug der Wegweisung der Beschwerdeführerin in den Heimat­staat schliesslich möglich ist, da keine Vollzugshindernisse bestehen (Art. 83 Abs. 2 AuG), und es der Beschwerdeführerin obliegt, bei der Be­schaffung gültiger Reisepapiere mitzuwirken (vgl. Art. 8 Abs. 4 AsylG und dazu auch BVGE 2008/34 E. 12 S. 513 ff.), dass es der Beschwerdeführerin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1 - 3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Die Verfahrenskosten von Fr. 600 - werden der Beschwerdeführerin auferlegt. Dieser Betrag ist innert 30 Tagen ab Versand des Urteils zu Gunsten der Gerichtskasse zu überweisen. 3. Dieses Urteil geht an die Beschwerdeführerin, das (...), das BFM und die zuständige kantonale Behörde. Der Einzelrichter: Der Gerichtsschreiber: Walter Lang Philipp Reimann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