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D-5016/2017 vom 12. März 2018</w:t>
      </w:r>
    </w:p>
    <w:p>
      <w:r>
        <w:t>Bundesverwaltungsgericht, 2018-03-12, DE</w:t>
      </w:r>
    </w:p>
    <w:p>
      <w:r>
        <w:rPr>
          <w:b/>
        </w:rPr>
        <w:t xml:space="preserve">Quelle: </w:t>
      </w:r>
      <w:r>
        <w:t>https://mcp.opencaselaw.ch/entscheid/bvger_D-5016_2017</w:t>
      </w:r>
    </w:p>
    <w:p>
      <w:r>
        <w:t>FR: TAF D-5016/2017 du 12 mars 2018</w:t>
      </w:r>
    </w:p>
    <w:p>
      <w:r>
        <w:t>IT: TAF D-5016/2017 del 12 marzo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Die Frage der Anerkennung der Flüchtlingseigenschaft und der Gewährung von Asyl bilden demgegenüber nicht Gegenstand des angefochtenen Nichteintretensentscheids und damit auch nicht des vorliegenden Verfahrens.</w:t>
      </w:r>
    </w:p>
    <w:p>
      <w:r>
        <w:rPr>
          <w:b/>
        </w:rPr>
        <w:t>E. 4.1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4.2</w:t>
      </w:r>
    </w:p>
    <w:p>
      <w:r>
        <w:t>Der Beschwerdeführer und seine beiden Töchter haben sich vor ihrer Einreise in die Schweiz in Griechenland aufgehalten. Griechenland ist ein verfolgungssicherer Drittstaat im Sinne von Art. 6a Abs. 2 Bst. b AsylG. Der Beschwerdeführer und seine Kinder wurden dort - wie bereits zuvor erwähnt - als Flüchtlinge anerkannt und die griechischen Behörden haben ihrer Rückkehr zugestimmt (vgl. Sachverhalt Bst. C). Die Voraussetzungen für ein Nichteintreten auf das Asylgesuch gestützt auf Art. 31a Abs. 1 Bst. a AsylG sind mithin erfüllt, weshalb das SEM auf das Asylgesuch der Beschwerdeführenden grundsätzlich zu Recht nicht eingetreten ist.</w:t>
      </w:r>
    </w:p>
    <w:p>
      <w:r>
        <w:rPr>
          <w:b/>
        </w:rPr>
        <w:t>E. 5.1</w:t>
      </w:r>
    </w:p>
    <w:p>
      <w:r>
        <w:t>Gemäss Art. 44 AsylG verfügt das Staatssekretariat in der Regel die Wegweisung aus der Schweiz und ordnet den Vollzug an, wenn es das Asylgesuch ablehnt oder darauf nicht eintritt. Bezüglich der Frage der Wegweisung und des Vollzugs hat das SEM eine materielle Prüfung vorgenommen, weshalb dem Gericht diesbezüglich volle Kognition zukommt.</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6.2</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w:t>
      </w:r>
    </w:p>
    <w:p>
      <w:r>
        <w:t>Gemäss Art. 6a AsylG besteht zugunsten sicherer Drittstaaten - wie Griechenland einer ist (vgl. E. 4) - die Vermutung, dass diese ihre völkerrechtlichen Verpflichtungen, darunter im Wesentlichen das Refoulement-Verbot und grundlegende menschenrechtliche Garantien, einhalten. Gestützt auf Art. 83 Abs. 5 AuG besteht ferner die Vermutung, dass eine Wegweisung in einen EU- oder EFTA-Staat in der Regel zumutbar ist. Es obliegt der betroffenen Person, diese beiden 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beispielsweise das Urteil des BVGer D-4904/2017 vom 7. September 2017 E. 5.3, mit weiteren Hinweisen).</w:t>
      </w:r>
    </w:p>
    <w:p>
      <w:r>
        <w:rPr>
          <w:b/>
        </w:rPr>
        <w:t>E. 6.4</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zu den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vgl. auch Europäischer Gerichtshof für Menschenrechte [EGMR], Saidoun gegen Griechenland [Beschwerdenr. 40083/07] und Fawsie gegen Griechenland [Beschwerdenr. 40080/07], beide vom 28. Oktober 2010). Es ist aber nicht bekannt, dass Griechenland das Non-Refoulement-Gebot gemäss Art. 33 Abs. 1 FK missachtet. Auch wurde dies vom Beschwerdeführer bezüglich seines konkreten Falls nicht geltend gemacht. In Bezug auf die Schilderung der Lebensbedingungen in Griechenland durch den Beschwerdeführer sind hingegen einige Vorbehalte anzubringen. So ist nicht glaubhaft, dass die griechischen Behörden die Beschwerdeführenden, denen sie seit ihrer Ankunft in Griechenland Ende 2008 allem Anschein nach eine Unterkunft gewährt haben, nach sieben Jahren zufolge ihrer Flüchtlingsanerkennung einfach auf die Strasse gestellt hätten. Die Aussage des Beschwerdeführers, die griechischen Behörden hätten ihm und seinen Kindern nach ihrer Anerkennung als Flüchtlinge nur noch ein einmonatiges Wohnrecht in einem Flüchtlingslager zugestanden, ist letztlich eine reine Parteibehauptung. Auch die Tatsache, dass der Beschwerdeführer und seine beiden Kinder zwischen 2008 und Mitte des Jahres 2017 - von ihrem zeitweiligen Aufenthalt in G._______ in den Jahren 2016 und 2017 abgesehen (vgl. Sachverhalt Bst. A) - in Griechenland zugebracht haben, lässt im Ergebnis darauf schliessen, dass sie dort Hilfe und Beistand, sei es von Seiten des griechischen Staates, sei es durch Drittpersonen beziehungsweise karitative Einrichtungen, erfahren haben müssen. Wiewohl anzunehmen ist, dass sie in Griechenland aufgrund der angespannten finanziellen Situation des Staates sowie der misslichen wirtschaftlichen Verhältnisse eines Grossteils der griechischen Bevölkerung keine einfachen Lebensbedingungen vorgefunden haben, ist diesbezüglich noch nicht von einer unmenschlichen oder entwürdigenden Behandlung im Sinne von Art. 3 EMRK respektive einer existenziellen Notlage auszugehen. Im Übrigen sind sie gehalten, die ihnen zustehenden Unterstützungsleistungen und weitere Rechte direkt bei den zuständigen Behörden einzufordern, notfalls auch auf dem Rechtsweg. So stehen dem Beschwerdeführer und seinen Kindern als anerkannten Flüchtlingen in Griechenland alle Rechte aus der Flüchtlingskonvention zu. Dazu gehört die Gleichbehandlung mit griechischen Bürgerinnen und Bürgern beispielsweise in Bezug auf die Fürsorge, den Zugang zu Gerichten und den öffentlichen Schulunterricht respektive die Gleichbehandlung mit anderen Ausländerinnen und Ausländern beispielsweise mit Bezug zur Erwerbstätigkeit oder zur Gewährung einer Unterkunft (vgl. Art. 16-24 FK). Im Falle einer Verletzung der Garantien der EMRK können sich der Beschwerdeführer und seine Kinder gestützt auf Art. 34 EMRK ferner letztinstanzlich an den EGMR wenden. Schliesslich können sich der Beschwerdeführer und seine Kinder auch auf die Garantien in der Qualifikationsrichtlinie berufen, auf die sich Griechenland als EU-Mitgliedstaat behaften lassen muss. Von Interesse dürften vorliegend insbesondere die Regeln betreffend den Zugang von Personen mit Schutzstatus zu Beschäftigung (Art. 26), zu Bildung (Art. 27), zu Sozialhilfeleistungen (Art. 29), zu Wohnraum (Art. 32) und zu medizinischer Versorgung (Art. 30) sein.</w:t>
      </w:r>
    </w:p>
    <w:p>
      <w:r>
        <w:rPr>
          <w:b/>
        </w:rPr>
        <w:t>E. 6.5</w:t>
      </w:r>
    </w:p>
    <w:p>
      <w:r>
        <w:t>Der Beschwerdeführer reichte zusammen mit der Beschwerde einen Arztbericht des (...) County Hospital vom 4. April 2017 ein. Danach befand sich die Tochter B._______ zum fraglichen Zeitpunkt in G._______ wegen Bronchialasthma in medizinischer Behandlung. Die diesbezügliche Erkrankung scheint indessen nur vorübergehender Natur gewesen zu sein, erklärte der Beschwerdeführer doch anlässlich der BzP, weder er selbst noch seine Kinder hätten gesundheitliche Probleme (vgl. act. A7/14 S. 10 Ziff. 8.02). Die medizinische Versorgung in Griechenland ist entgegen den Behauptungen in der Beschwerde gewährleistet, falls sich in der Zukunft gesundheitliche Probleme der Beschwerdeführenden manifestieren sollten. Wie bereits erwähnt (vgl. E. 6.4 in fine), haben Flüchtlinge in Griechenland ein Anrecht auf medizinische Versorgung, und es bestehen im vorliegenden Fall keine konkreten Hinweise dafür, dass den Beschwerdeführenden in Griechenland eine offensichtlich benötigte medizinische Behandlung verweigert wurde.</w:t>
      </w:r>
    </w:p>
    <w:p>
      <w:r>
        <w:rPr>
          <w:b/>
        </w:rPr>
        <w:t>E. 6.6</w:t>
      </w:r>
    </w:p>
    <w:p>
      <w:r>
        <w:t>Der Beschwerdeführer vertritt sodann die Auffassung, dass die im EGMR-Urteil Tharakhel statuierten Grundsätze analog auf ihn und seine beiden minderjährigen Kinder als Angehörige einer besonders verletzlichen Gruppe angewendet werden müssten. Der EGMR hat die Schweiz beziehungsweise das SEM in besagtem Urteil verpflichtet, vor einer Rücküberstellung einer Familie mit Kindern nach Italien von den italienischen Behörden individuelle Garantien einzuholen, wonach eine kindsgerechte Unterbringung der Kinder sowie die Wahrung der Einheit der Familie gewährleistet sei, ansonsten die Überstellung im Rahmen des Dublin-Verfahrens als nicht zulässig erachtet werde. Das Bundesverwaltungsgericht hat dieses EGMR-Urteil in BVGE 2015/4 E. 4.3 dahingehend präzisiert, dass diese individuellen Garantien Italiens bereits im Zeitpunkt der Verfügung des SEM vorhanden sein müssen, um sie einer gerichtlichen Überprüfung zugänglich zu machen. Das Bundesverwaltungsgericht hat allerdings in einem weiteren Urteil D-2177/2015 vom 11. Dezember 2017 ausdrücklich festgehalten, dass die im Urteil Tarakhel betreffend die Einholung individueller Garantien festgehaltenen Grund-sätze in ihrer zwingenden Anwendung auf Fälle zu beschränken sind, in denen Familien mit Kindern im Rahmen des Dublin-Verfahrens nach Italien überstellt werden sollen (a.a.O. E. 5). Die entsprechenden Grundsätze können somit auf das vorliegende Verfahren nicht übertragen werden.</w:t>
      </w:r>
    </w:p>
    <w:p>
      <w:r>
        <w:rPr>
          <w:b/>
        </w:rPr>
        <w:t>E. 6.7</w:t>
      </w:r>
    </w:p>
    <w:p>
      <w:r>
        <w:t>Nach dem Gesagten ist es dem Beschwerdeführer und seinen Kindern in Bezug auf seinen konkreten Fall nicht gelungen, die Vermutung, wonach Griechenland seinen völkerrechtlichen Verpflichtungen nachkommt und ein Wegweisungsvollzug in diesen EU-Mitgliedstaat auch zumutbar ist, umzustossen. Da die griechischen Behörden einer Rückübernahme des Beschwerdeführers und seiner Kinder zugestimmt haben, ist der Vollzug der Wegweisung auch als möglich zu bezeichnen. Das SEM ist somit zu Recht von der Zulässigkeit, Zumutbarkeit und Möglichkeit des Wegweisungsvollzugs ausgegangen. Eine Anordnung der vorläufigen Aufnahme fällt ausser Betracht (vgl. Art. 83 Abs. 1-4 AsylG).</w:t>
      </w:r>
    </w:p>
    <w:p>
      <w:r>
        <w:rPr>
          <w:b/>
        </w:rPr>
        <w:t>E. 7</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mithin abzuweisen.</w:t>
      </w:r>
    </w:p>
    <w:p>
      <w:r>
        <w:rPr>
          <w:b/>
        </w:rPr>
        <w:t>E. 8.1</w:t>
      </w:r>
    </w:p>
    <w:p>
      <w:r>
        <w:t>Bei diesem Ausgang des Verfahrens wären dessen Kosten grundsätzlich dem Beschwerdeführer aufzuerlegen (Art. 63 Abs. 1 VwVG). Das Bundesverwaltungsgericht hat ihm indessen mit Zwischenverfügung vom 14. September 2017 zufolge Bedürftigkeit die unentgeltliche Prozessführung und die unentgeltliche Rechtsverbeiständung in der Person seiner Rechtsvertreterin gemäss Art. 110a AsylG gewährt. Aufgrund der Aktenlage ist nach wie vor von seiner Bedürftigkeit auszugehen, weshalb ihm keine Verfahrenskosten aufzuerlegen sind.</w:t>
      </w:r>
    </w:p>
    <w:p>
      <w:r>
        <w:rPr>
          <w:b/>
        </w:rPr>
        <w:t>E. 8.2</w:t>
      </w:r>
    </w:p>
    <w:p>
      <w:r>
        <w:t>Der amtlichen Rechtsbeiständung ist ein Honorar auszurichten (vgl. für die Grundsätze der Bemessung der Parteientschädigung Art. 7 ff. des Reglements vom 21. Februar 2008 über die Kosten und Entschädigungen vor dem Bundesverwaltungsgericht [VGKE, SR 173.320.2]). Entsprechend dem Ersuchen in den Eingaben vom 19. Januar und vom 31. Januar 2018 ist den Beschwerdeführenden Frau MLaw Jana Maletic, Rechtsanwältin als amtliche Rechtsbeiständin beizuordnen und Frau MLaw Gnanagowry Somaskanthan als bisherige Rechtsbeiständin von ihrem Mandat zu entbinden. Da die Beschwerdeführenden in der Sache selbst ausschliesslich durch die vormalige Rechtsbeiständin vertreten worden sind, die nicht über ein Anwaltspatent verfügt, legt das Gericht bei der Festlegung des Honorars den Tarif für nicht-anwaltliche Vertreter von Fr. 100.- bis 150.- zugrunde. Die vormalige Rechtsvertreterin hat am 15. November 2017 zusammen mit ihrer Replik eine aktualisierte Kostennote zu den Akten gereicht, welche einen zeitlichen Aufwand von insgesamt 8.10 Stunden ausweist. In der Beschwerde wird zusätzlich eine Spesenpauschale in Höhe von Fr. 54.- geltend gemacht (vgl. a.a.O. S. 14 Ziff. 4.2). Der in der Kostennote veranschlagte zeitliche Aufwand erscheint als angemessen. Das Honorar wird demnach auf Fr. 1269.-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