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D-5015/2007 vom 23. Oktober 2009</w:t>
      </w:r>
    </w:p>
    <w:p>
      <w:r>
        <w:t>Bundesverwaltungsgericht, 2009-10-23, DE</w:t>
      </w:r>
    </w:p>
    <w:p>
      <w:r>
        <w:rPr>
          <w:b/>
        </w:rPr>
        <w:t xml:space="preserve">Quelle: </w:t>
      </w:r>
      <w:r>
        <w:t>https://mcp.opencaselaw.ch/entscheid/bvger_D-5015_2007</w:t>
      </w:r>
    </w:p>
    <w:p>
      <w:r>
        <w:t>FR: TAF D-5015/2007 du 23 octobre 2009</w:t>
      </w:r>
    </w:p>
    <w:p>
      <w:r>
        <w:t>IT: TAF D-5015/2007 del 23 ottobre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Die Beschwerdeführerin ist durch die angefochtene Verfügung berührt und hat ein schutzwürdiges Interesse an deren Aufhebung beziehungsweise Änderung. Die Beschwerdeführerin ist daher zur Einreichung der Beschwerde legitimiert (Art. 105 AsylG i.V.m. Art. 37 VGG und Art. 48 Abs. 1 sowie Art. 50 und 52 VwVG). Auf die Beschwerde ist einzutreten.</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sein Verhalten nach der Ausreise aus dem Heimat- oder Herkunftsstaat eine Gefährdungssituation erst geschaffen worden ist, macht subjektive Nachfluchtgründe geltend (Art. 54 AsylG). Subjektive Nachfluchtgründe begründen zwar die Flüchtlingseigenschaft im Sinne von Art. 3 AsylG, führen jedoch gemäss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Nachfluchtgründen, welche vor der Ausreise aus dem Heimat- oder Herkunftsstaat entstanden sind und die für sich allein nicht zur Bejahung der Flüchtlingseigenschaft und zur Asylgewährung ausreichen (vgl. Urteile des Bundesverwaltungsgerichts D-3894/2006 vom 25. September 2008 E. 5.2, D-6103/2006 vom 18. Juli 2008 E. 6.2; Entscheidungen und Mitteilungen der Schweizerischen Asylrekurskommission [EMARK] 2000 Nr. 16 E. 5a S. 141 f., mit weiteren Hinweisen).</w:t>
      </w:r>
    </w:p>
    <w:p>
      <w:r>
        <w:rPr>
          <w:b/>
        </w:rPr>
        <w:t>E. 4.1.1</w:t>
      </w:r>
    </w:p>
    <w:p>
      <w:r>
        <w:t>In der Beschwerde wird ausgeführt, Fotos und Informationen von Spitzeln würden den äthiopischen Behörden durchaus die Identifikation ermöglichen, exilpolitische Individuen zu identifizieren. Zudem sei bekannt, dass die von KINJIT organisierten Veranstaltungen und Demonstrationen von den äthiopischen Behörden überwacht würden. So sei die am 29. April 2006 abgehaltene KINJIT-Veranstaltung von der äthiopischen Vertretung in der Schweiz, an welcher auch die Beschwerdeführerin teilgenommen habe, mit Video aufgezeichnet worden. Es müsse daher angenommen werden, dass die Beschwerdeführerin bereits von den äthiopischen Behörden als KINJIT-Aktivistin identifiziert worden sei. Bereits die dokumentierten exilpolitischen Aktivitäten müssten zu einer entsprechenden Vermutung führen und der lange Auslandaufenthalt der Beschwerdeführerin, verbunden mit dem Stellen eines Asylgesuchs, genüge, um das Misstrauen der äthiopischen Behörden zu wecken. Sie sei ein sehr aktives oppositionelles Mitglied der äthiopischen Gemeinde in der Schweiz, was aus den im erstinstanzlichen Verfahren eingereichten Unterlagen hervorgehe. Seit der Bundesanhörung vom 29. März 2007 habe sie an vier KINJIT-Veranstaltungen in (...) teilgenommen. Überdies sei sie im Kanton (...) KINJIT-Verantwortliche; ihre Funktionen und Aktivitäten gingen über die blosse Teilnahme an Exilaktivitäten hinaus und exponierten sie in einer Weise, die sie als ernsthafte Regimegegnerin erscheinen lasse. Die Schweizer Ländersektion von KINJIT koordiniere ihre Aktivitäten mit der weltweiten KINJIT-Bewegung sowie mit KINJIT International Leadership (KIL), weshalb ihre Aktivitäten nicht isoliert betrachtet werden könnten. Sowohl echte (politisch motivierte) als auch falsche (wirtschaftlich motivierte) Exilaktivisten schadeten dem Ansehen der äthiopischen Regierung. Die diesbezügliche Differenzierung durch die Vorinstanz sei unnötig, umso weniger als gemäss Botschaft zum Asylgesetz und Rechtsprechung (vgl. EMARK 1995 Nr. 7 S. 66 ff., und BBl 1996 II 73) die Motivation exilpolitischer Aktivität letztlich irrelevant sei (vgl. Beschwerde, S. 3-8).</w:t>
      </w:r>
    </w:p>
    <w:p>
      <w:r>
        <w:rPr>
          <w:b/>
        </w:rPr>
        <w:t>E. 4.1.2</w:t>
      </w:r>
    </w:p>
    <w:p>
      <w:r>
        <w:t>In ihrem Schreiben vom 22. Mai 2008 führte die Beschwerdeführerin unter Bezugnahme auf die gleichzeitig eingereichten Unterlagen aus, daraus ginge ihr herausragendes politisches Engagement hervor, welches bei einer allfälligen Rückkehr nach Äthiopien eine asylrelevante Verfolgung als überwiegend wahrscheinlich erscheinen lasse. So sei sie auf der DVD vom ersten öffentlichen KINJIT-Treffen bei einer etwa sechsminütigen Ansprache und der anschliessenden aktiven Teilnahme an der Diskussion zu sehen. Bei einer KINJIT-Demonstration vom 16. Mai 2008, an deren Vorbereitung sie massgeblich mitgearbeitet habe, habe sie eine politische Rede gehalten und im Anschluss daran sei sie an der Übergabe einer von ihr mitunterzeichneten Petition an die Ämter des Hohen Flüchtlings- und Menschenrechtskommissars der Vereinten Nationen aktiv beteiligt gewesen, wobei sie auf einem Foto von der Übergabe mit M.H.S., dem Präsidenten der KINJIT-Schweiz, sowie mit W.Y. von der AES-Führung (Association des Ethiopiens en Suisse) zu sehen sei.</w:t>
      </w:r>
    </w:p>
    <w:p>
      <w:r>
        <w:rPr>
          <w:b/>
        </w:rPr>
        <w:t>E. 4.1.3</w:t>
      </w:r>
    </w:p>
    <w:p>
      <w:r>
        <w:t>In ihrer Replik vom 4. Juli 2008 bestätigte die Beschwerdeführerin ihre Aussage anlässlich der kantonalen Befragung im ersten Asylverfahren, wonach ihr richtiger Name(...) laute, und ihre weiteren während der erwähnten Befragung zu ihrer Herkunft gemachten Aussagen. Sie heisse sowohl(...) als auch (...) und habe sich im damaligen Verfahren unter dem letztgenannten Namen registrieren lassen, weil ihr dieser vertrauter sei; ebensogut hätte sie sich als(...) registrieren lassen können. Dieser Umstand ändere nichts an der Verfolgungsgefahr im Fall der Rückkehr nach Äthiopien, zumal den Sicherheitsleuten im Dienst der äthiopischen Regierung nicht entgangen sein dürfte, dass sie in der Schweiz unter dem Namen (...) auftrete. Schliesslich bemühe sich die Beschwerdeführerin - bisher erfolglos -, zuhanden des Bundesverwaltungsgerichts ein Identitätspapier erhältlich zu machen.</w:t>
      </w:r>
    </w:p>
    <w:p>
      <w:r>
        <w:rPr>
          <w:b/>
        </w:rPr>
        <w:t>E. 4.2</w:t>
      </w:r>
    </w:p>
    <w:p>
      <w:r>
        <w:t>Nach der Praxis des Bundesverwaltungsgerichts können exilpolitische Aktivitäten nur dann zur Zuerkennung der Flüchtlingseigenschaft aufgrund von subjektiven Nachfluchtgründen führen, wenn zumindest glaubhaft gemacht wird, dass im Falle einer Rückkehr in den Heimat- beziehungsweise Herkunftsstaat infolge dieser Aktivitäten mit überwiegender Wahrscheinlichkeit mit politischer Verfolgung zu rechnen wäre (vgl. Urteile des Bundesverwaltungsgerichts D-3894/2006 vom 25. September 2008, D-6103/2006 vom 18. Juli 2008, E-113/2008 vom 26. Mai 2008, D-7379/2007 vom 6. März 2008). Auch das Bundesverwaltungsgericht geht davon aus, dass die Aktivitäten äthiopischer Exilorganisationen von regimetreuen Bürgern oder im Ausland lebenden Behördenvertretern beobachtet werden. Dieser Umstand reicht indessen für sich allein genommen nicht aus, um eine begründete Verfolgungsfurcht glaubhaft zu machen. Vielmehr müssen zusätzliche, konkrete Anhaltspunkte - nicht lediglich die abstrakte oder rein theoretische Möglichkeit - dafür vorliegen, dass eine exilpolitisch aktive Person äthiopischer Nationalität tatsächlich das Interesse der äthiopischen Behörden auf sich gezogen hat respektive als regimefeindliche Person namentlich identifiziert und registriert worden ist. Derartige konkrete Hinweise bestehen vorliegend nicht. So erweisen sich die Erwägungen der Vorinstanz (vgl. Sachverhalt, Bst. C) nach der Durchsicht der Akten auch unter Berücksichtigung der Ausführungen der Beschwerdeführerin im Beschwerdeverfahren als zutreffend. Auch die im Beschwerdeverfahren eingereichten Unterlagen vermögen nicht darzutun, dass die Beschwerdeführerin tatsächlich das Interesse der äthiopischen Behörden auf sich gezogen hat. So meldete sie sich - wie auf der von ihr eingereichten DVD dokumentiert - im Rahmen einer Diskussion am öffentlichen KINJIT-Treffen vom 29. April 2006 nach dem Vortrag eines Redners, wie andere Besucher dieser Veranstaltung auch (während knapp einer Minute), zu Wort. Die im Schreiben vom 22. Mai 2008 erwähnte Petition wurde von der Beschwerdeführerin zusammen mit nahezu (...) Personen unterzeichnet. Was die Fotos von deren Übergabe anbelangt, ist die Beschwerdeführerin zusammen mit weiteren Personen vor dem Eingang beziehungsweise im Empfangsbereich der erwähnten Ämter der Vereinten Nationen abgelichtet. Wie schliesslich der Beschwerde zu entnehmen ist, koordiniert die Schweizer Ländersektion von KINJIT ihre Aktivitäten in Absprache mit der weltweiten KINJIT-Bewegung. Selbst unter Berücksichtigung, dass sich die Beschwerdeführerin als Vertreterin der KINJIT im Kanton (...) beziehungsweise als Agitatorin bezeichnet, ist festzuhalten, dass ihr innerhalb der exilpolitischen Bewegung in der Schweiz keine herausragende Position zukommt, welche sie ins Visier der äthiopischen Behörden geraten lassen würde. So ist aufgrund ihrer Aussagen an der Anhörung vom 29. März 2007 davon auszugehen, dass die exilpolitische Bewegung international ausgerichtet ist und in der Schweiz über eine fünfköpfigen Vorstand verfügt. Dabei erhob die Beschwerdeführerin mit keinem Wort den Anspruch, eines der Exekutivmitglieder von KINJIT- Schweiz zu sein. Vielmehr besteht ihre Hauptaufgabe ihren Angaben zufolge in erster Linie in der Weiterleitung von Informationen (vgl. Vorakten B10/8, S. 3-5). Auch den von ihr eingereichten Unterlagen lässt sich nicht entnehmen, dass sie sich in signifikanter Weise von den übrigen Versammlungs- beziehungsweise Demonstrationsteilnehmern abheben würde. Insgesamt liegen keine gesicherten Anhaltspunkte dafür vor, dass sie von allenfalls an den Kundgebungen beziehungsweise den Versammlungen anwesenden Spitzeln des äthiopischen Regimes identifiziert und in der Folge registriert wurde. Entgegen der in der Beschwerde vertretenen Auffassung ist nicht davon auszugehen, dass die Beschwerdeführerin über ein derartiges exilpolitisches Profil verfügt, das sie im Falle einer Rückkehr nach Äthiopien einer erhöhten Verfolgungsgefahr aussetzen würde. Es fehlen denn auch jegliche Hinweise dafür, dass gegen sie aufgrund ihrer exilpolitischen Tätigkeiten in Äthiopien ein Strafverfahren oder andere behördliche Massnahmen eingeleitet worden wären. Zudem wird den äthiopischen Behörden aufgefallen sein, dass die exilpolitische Betätigung eines Teils der äthiopischen Asylbewerber nach der Ablehnung ihrer Asylgesuche regelmässig drastisch zunimmt respektive intensiver wird oder überhaupt erst von diesem Zeitpunkt an einsetzt, was das geltend gemachte politische Engagement grundsätzlich als zweifelhaft erscheinen lässt. An dieser Stelle ist im Übrigen unter Hinweis auf die in Art. 8 AsylG verankerte Mitwirkungspflicht festzuhalten, dass es nicht Sache der schweizerischen Asylbehörden sein kann, jede auch nur ansatzweise und abstrakt mögliche Gefährdungssituation im Heimatland eines Asylbewerbers abzuklären. Selbst wenn die exilpolitische Aktivität der Beschwerdeführerin den äthiopischen Behörden zu einem späteren Zeitpunkt bekannt werden sollte, erscheint es angesichts der Art ihres Engagements als unwahrscheinlich, dass sie deswegen bei einer Rückkehr nach Äthiopien eine flüchtlingsrechtlich relevante Verfolgung zu gewärtigen hätte. Schliesslich steht die Identität der Beschwerdeführerin auch nach ihrer pauschalen Äusserung in ihrer Stellungnahme vom 4. Juli 2008, wonach sie sich aktiv darum bemühe, ein Identitätspapier erhältlich zu machen, nach wie vor nicht fest.</w:t>
      </w:r>
    </w:p>
    <w:p>
      <w:r>
        <w:rPr>
          <w:b/>
        </w:rPr>
        <w:t>E. 4.3</w:t>
      </w:r>
    </w:p>
    <w:p>
      <w:r>
        <w:t>Aufgrund der vorstehenden Erwägungen ergibt sich, dass die geltend gemachten subjektiven Nachfluchtgründe nicht geeignet sind, eine flüchtlingsrechtlich relevante Verfolgungsfurcht zu begründen, weshalb die Beschwerdeführerin nicht als Flüchtling zu anerkennen ist. An dieser Einschätzung vermögen weder die weiteren Ausführungen in den Eingaben noch die eingereichten Beweismittel etwas zu ändern, weshalb darauf verzichtet werden kann, auf diese weitergehend einzugehen. Den Bildern, Aufnahmen und weiteren Unterlagen ist insgesamt nicht zu entnehmen, dass sich die Beschwerdeführerin bei den diversen Veranstaltungen oder bei der Organisation derselben besonders und über das Mass der anderen Personen hinausgehend exponiert oder eine in der Öffentlichkeit herausragende Führungsposition innegehabt hätte. Des Weiteren ist aus den Akten nirgends ersichtlich, dass die Beschwerdeführerin im Zusammenhang mit der Teilnahme an exilpolitischen Veranstaltungen in den Medien namentlich erwähnt worden ist, so dass eine einfache Identifizierung möglich wäre. Es ist davon auszugehen, dass sich die äthiopischen Geheimdienste auf die Erfassung von Personen konzentrieren, welche über die massentypischen Erscheinungsformen exilpolitischer Proteste hinaus Funktionen wahrnehmen und/oder Aktivitäten entwickeln, die sie aus der Masse der mit dem Regime Unzufriedenen herausheben und als ernsthafte und potentiell gefährliche Regimegegner erscheinen lassen. Mithin ist nach dem Gesagten insgesamt - die Beschwerdeführerin betreffend - nicht vom Vorliegen subjektiver Nachfluchtgründe im Sinne von Art. 54 AsylG auszugehen.</w:t>
      </w:r>
    </w:p>
    <w:p>
      <w:r>
        <w:rPr>
          <w:b/>
        </w:rPr>
        <w:t>E. 4.4</w:t>
      </w:r>
    </w:p>
    <w:p>
      <w:r>
        <w:t>Unter Berücksichtigung der gesamten Umstände folgt, dass die Beschwerdeführerin keine Gründe nach Art. 3 AsylG nachweisen oder glaubhaft machen konnte. Die Vorinstanz hat den geltend gemachten Sachverhalt weder unvollständig oder rechtsfehlerhaft festgestellt noch daraus die falschen Schlüsse gezogen. Sie hat das zweite Asylgesuch der Beschwerdeführerin demnach zu Recht abgelehnt.</w:t>
      </w:r>
    </w:p>
    <w:p>
      <w:r>
        <w:rPr>
          <w:b/>
        </w:rPr>
        <w:t>E. 5</w:t>
      </w:r>
    </w:p>
    <w:p>
      <w:r>
        <w:t>Lehnt das Bundesamt das Asylgesuch ab oder tritt es darauf nicht ein, so verfügt es in der Regel die Wegweisung aus der Schweiz und ordnet den Vollzug an; es berücksichtigt dabei den Grundsatz der Einheit der Familie (Art. 44 Abs. 1 AsylG). Die Beschwerdeführerin verfügt weder über eine fremdenpolizeiliche Aufenthaltsbewilligung noch einen Anspruch auf Erteilung einer solchen. Die Wegweisung wurde demnach zu Recht angeordnet (Art. 44 Abs. 1 AsylG; vgl.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ihren Heimat- oder Herkunftsstaat ist demnach unter dem Aspekt von Art. 5 AsylG rechtmässig.</w:t>
      </w:r>
    </w:p>
    <w:p>
      <w:r>
        <w:rPr>
          <w:b/>
        </w:rPr>
        <w:t>E. 6.2.3</w:t>
      </w:r>
    </w:p>
    <w:p>
      <w:r>
        <w:t>Sodann ergeben sich weder aus den Aussagen der Beschwerdeführerin noch aus den Akten Anhaltspunkte dafür, dass sie für den Fall einer Ausschaffung in den Heimat- beziehungsweise Herkunftsstaat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EMARK 2001 Nr. 16 S. 122, mit weiteren Hinweisen; EGMR, Bensaid gegen Grossbritannien, Urteil vom 6. Februar 2001, Recueil des arrêts et décisions 2001-I, S. 327 ff.). Das ist jedoch vorliegend nicht der Fall, zumal - wie oben unter Ziff. 4 der Erwägungen ausgeführt wurde - die aufgrund exilpolitischer Tätigkeit geltend gemachte Verfolgungssituation nicht nachgewiesen werden konnte.</w:t>
      </w:r>
    </w:p>
    <w:p>
      <w:r>
        <w:rPr>
          <w:b/>
        </w:rPr>
        <w:t>E. 6.2.4</w:t>
      </w:r>
    </w:p>
    <w:p>
      <w:r>
        <w:t>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6.3.1</w:t>
      </w:r>
    </w:p>
    <w:p>
      <w:r>
        <w:t>In Äthiopien herrscht zurzeit keine Situation allgemeiner Gewalt, weshalb in konstanter Praxis von der generellen Zumutbarkeit des Wegweisungsvollzugs nach Äthiopien ausgegangen wird (vgl. Urteile des Bundesverwaltungsgerichts D-4943/2006 vom 8. Juli 2008, E-113/2008 vom 26. Mai 2008; EMARK 1998 Nr. 22). Seit der Unterzeichnung des Friedensabkommens zwischen Äthiopien und Eritrea am 12. Dezember 2000 kontrollieren UNO-Soldaten die Grenze zwischen den beiden Ländern. Zwar konnten diese ein sporadisches Wiederaufflackern des Grenzkonfliktes nicht verhindern; immerhin scheinen aber sowohl Äthiopien als auch Eritrea den Schiedsspruch der hierfür eingesetzten internationalen Kommission, welcher am 13. April 2002 ergangen ist, grundsätzlich zu akzeptieren, und ein erneuter offener Ausbruch des Konflikts konnte bis heute erfolgreich verhindert werden. Trotz Abzugs der UN-Friedenstruppen aus Eritrea im März 2008 und aus Äthiopien im August 2008 ist im heutigen Zeitpunkt nicht von einem offenen Konflikt im Grenzgebiet zwischen Äthiopien und Eritrea auszugehen. Insgesamt kann jedenfalls nicht von einer rechtlich relevanten Verschlechterung der allgemeinen Lage in Äthiopien gesprochen werden. Aufgrund der allgemeinen Lage in Äthiopien kann somit nicht von einer konkreten Gefährdung der Beschwerdeführerin ausgegangen werden.</w:t>
      </w:r>
    </w:p>
    <w:p>
      <w:r>
        <w:rPr>
          <w:b/>
        </w:rPr>
        <w:t>E. 6.3.2</w:t>
      </w:r>
    </w:p>
    <w:p>
      <w:r>
        <w:t>In den Akten finden sich auch keine konkreten Anhaltspunkte dafür, dass die Beschwerdeführerin aus individuellen Gründen wirtschaftlicher und sozialer Natur in eine existenzbedrohende Situation geraten würde. Sie verfügt über eine neunjährige Schulbildung (...) und war im (...) tätig. Auch in der Schweiz ist sie erwerbstätig. Es ist ihr deshalb zuzumuten, sich erneut in ihrem Kulturkreis niederzulassen und dort eine Existenz aufzubauen. Ihren Angaben gemäss leben mehrere Familienangehörige in ihrem Heimat- oder Herkunftsstaat, weshalb sie bei einer Rückkehr dorthin nicht allein auf sich gestellt ist. Nach dem Gesagten erweist sich Vollzug der Wegweisung auch als zumutbar.</w:t>
      </w:r>
    </w:p>
    <w:p>
      <w:r>
        <w:rPr>
          <w:b/>
        </w:rPr>
        <w:t>E. 6.4</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6.5</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der Beschwerdeführerin aufzuerlegen (Art. 63 Abs. 1 und 5 VwVG) und auf insgesamt Fr. 600.-- festzusetzen (Art. 1-3 des Reglements vom 21. Februar 2008 über die Kosten und Entschädigungen vor dem Bundesverwaltungsgericht [VGKE, SR 173.320.2]). Das Gesuch um Erlass der Verfahrenskosten im Sinne von Art. 65 Abs. 1 VwVG ist abzuweisen, da nicht mehr von der prozessualen Bedürftigkeit der Beschwerdeführerin auszugehen ist, zumal diese seit dem 27. November 2008 erwerbstätig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