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D-5013/2011 vom 21. August 2012</w:t>
      </w:r>
    </w:p>
    <w:p>
      <w:r>
        <w:t>Bundesverwaltungsgericht, 2012-08-21, DE</w:t>
      </w:r>
    </w:p>
    <w:p>
      <w:r>
        <w:rPr>
          <w:b/>
        </w:rPr>
        <w:t xml:space="preserve">Quelle: </w:t>
      </w:r>
      <w:r>
        <w:t>https://mcp.opencaselaw.ch/entscheid/bvger_D-5013_2011</w:t>
      </w:r>
    </w:p>
    <w:p>
      <w:r>
        <w:t>FR: TAF D-5013/2011 du 21 août 2012</w:t>
      </w:r>
    </w:p>
    <w:p>
      <w:r>
        <w:t>IT: TAF D-5013/2011 del 21 agosto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VGG). Gestützt auf Art. 111a Abs. 1 AsylG kann das Gericht auch in solchen Fällen auf die Durchführung eines Schriftenwechsels verzichten.</w:t>
      </w:r>
    </w:p>
    <w:p>
      <w:r>
        <w:rPr>
          <w:b/>
        </w:rPr>
        <w:t>E. 4</w:t>
      </w:r>
    </w:p>
    <w:p>
      <w:r>
        <w:t>Die durch den Rechtsanwalt des Beschwerdeführers formulierte Beschwerde richtet sich gemäss den Rechtsbegehren ausschliesslich gegen den Vollzug der von der Vorinstanz verfügten Wegweisung. Die Verfügung des BFM vom 24. August 2011 ist, soweit sie die Frage der Flüchtlingseigenschaft und der Asylgewährung betrifft (Ziffer 1 und 2 des Dispositivs der vorinstanzlichen Verfügung), in Rechtskraft erwachsen, und auch die Anordnung der Wegweisung (Ziffer 3 des Dispositivs) ist nicht mehr zu überprüfen (vgl. Entscheidungen und Mitteilungen der [vormaligen] Schweizerischen Asylrekurskommission [EMARK] 2001 Nr. 21). Gegenstand des vorliegenden Verfahrens bildet somit lediglich die Frage, ob das Bundesamt den Vollzug der Wegweisung zu Recht als zulässig, zumutbar und möglich erachtet hat oder, ob an seiner Stelle die vorläufige Aufnahme anzuordnen ist.</w:t>
      </w:r>
    </w:p>
    <w:p>
      <w:r>
        <w:rPr>
          <w:b/>
        </w:rPr>
        <w:t>E. 5.1</w:t>
      </w:r>
    </w:p>
    <w:p>
      <w:r>
        <w:t>Das BFM führt zur Begründung des Wegweisungsvollzugs in der angefochtenen Verfügung aus, der bewaffnete Konflikt zwischen der sri-lankischen Regierung und den separatistischen LTTE sei im Mai 2009 mit deren Niederlage zu Ende gegangen. Seither befinde sich das gesamte Land wieder unter Regierungskontrolle und es sei zu keinen terroristischen Aktivitäten der LTTE mehr gekommen. Die Vorinstanz verfolge die Entwicklung der Lage in Sri Lanka laufend und sorgfältig. Nach eingehender Prüfung und insbesondere auch in Berücksichtigung der UNHCR-Richtlinien zur Feststellung des internationalen Schutzbedarfs sri-lankischer Asylsuchender vom 5. Juli 2010 sei das BFM zum Schluss gekommen, dass sich die allgemeine Sicherheitslage in Sri Lanka seit Mai 2009 deutlich entspannt habe. Ebenfalls sei festgestellt worden, dass sich die Lebensbedingungen soweit verbessert hätten, dass eine Rückkehr auch in den Norden und Osten Sri Lankas grundsätzlich wieder zumutbar sei. So sei die Bewegungsfreiheit heute praktisch im ganzen Land gewährleistet. In der Ostprovinz sei der bewaffnete Konflikt bereits 2007 zu Ende gegangen und die Lebensumstände verbesserten sich seither kontinuierlich. Im Norden des Landes seien die Lebensbedingungen gebietsweise sehr unterschiedlich. In den Gebieten, die bereits seit längerer Zeit unter Regierungskontrolle stünden, zum Beispiel auf der Halbinsel von Jaffna oder in den südlichen Teilen der Distrikte Vavuniya und Mannar, herrsche weitgehend ein normales Alltagsleben. Im ehemals von der LTTE kontrollierten Vanni-Gebiet hingegen seien die Lebensbedingungen nach wie vor als sehr schwierig einzustufen. Der Beschwerdeführer stamme aus N._______ im Jaffna District. In Anbetracht der obigen Ausführungen erachte das BFM den Vollzug der Wegweisung in den Heimatstaat somit als zumutbar, da weder die vor Ort herrschende Sicherheitslage noch individuelle Gründe gegen einen Wegweisungsvollzug sprächen. Der Beschwerdeführer habe den grössten Teil seines Lebens in Sri Lanka verbracht, eine gute Schuldbildung genossen und verfüge über Berufserfahrung. Angeblich habe er auch rund ein Jahr lang in Colombo gelebt und verfüge in seinem Heimatstaat über ein soziales und familiäres Beziehungsnetz. Ausserdem sei der Vollzug der Wegweisung technisch möglich und praktisch durchführbar.</w:t>
      </w:r>
    </w:p>
    <w:p>
      <w:r>
        <w:rPr>
          <w:b/>
        </w:rPr>
        <w:t>E. 5.2</w:t>
      </w:r>
    </w:p>
    <w:p>
      <w:r>
        <w:t>Der Beschwerdeführer macht demgegenüber in seiner Beschwerde im Wesentlichen geltend, die Einschätzung des Bundesverwaltungsgerichts unterscheide sich klar von derjenigen des BFM und verweist zur Begründung auf das Grundsatzurteil BVGE 2008/2 E. 7 ff. S. 8 ff. sowie das Urteil des Bundesverwaltungsgerichts D-5453/2010 vom 4. April 2011 E. 4.3. Das Bundesverwaltungsgericht habe sich kürzlich im Urteil E-5929/2006 zur Frage geäussert, wie sich das BFM zu verhalten habe, wenn es eine gefestigte Länderpraxis des Bundesverwaltungsgerichts für anpassungsbedürftig halte. Diesfalls sei im Rahmen eines Asylverfahrens unter Bezugnahme auf die geltende Praxis und mit einlässlicher Begründung unmissverständlich klarzustellen, dass es sich um ein sogenanntes Pilotverfahren handle, bei dem bewusst von der publizierten Praxis des Gerichts abgewichen werde (a.a.O. E. 9.2.1). Demgegenüber habe es das BFM unterlassen, sich in der angefochtenen Verfügung mit der langjährigen Praxis des Bundesverwaltungsgerichts auseinanderzusetzen. Gleichzeitig werde aber ins Feld geführt, dass sich die neue Einschätzung insbesondere auf den Bericht des UNHCR vom 5. Juli 2010 stütze, also nicht, wie angegeben, auf die eigene Überprüfung. Das BFM habe es somit unterlassen, die Praxisänderung zu begründen, womit es seine Begründungspflicht und das rechtliche Gehör verletzt habe. Aus diesem Grund sei die angefochtene Verfügung aufzuheben und an die Vorinstanz zur Neubeurteilung zurückzuweisen. Die humanitäre Situation in Sri Lanka bleibe ungeachtet der Beendigung der Kampfhandlungen nämlich äusserst schwierig. Die Auswirkungen dieser Ereignisse könnten heute noch nicht abgeschätzt werden. Dementsprechend sei der Wegweisungsvollzug von Tamilen in den Norden nach wie vor unzumutbar. Die rechtliche Folge davon sei die vorläufige Aufnahme des Beschwerdeführers in der Schweiz. Was den vorinstanzlichen Länderbericht vom 22. Dezember 2011 anbelange, so sei dieser in jeder Hinsicht oberflächlich gehalten. Sämtliche zitierten Informationsquellen könnten allesamt höchst eingeschränkt, wenn überhaupt, Auskunft zur aktuellen Sicherheitslage in Sri Lanka geben. Der Bericht enthalte zudem zahlreiche Informationen, die ihrerseits auf eine fortdauernde Gefährdung des Beschwerdeführers hinwiesen. So sei gemäss Aussagen des Berichts die politische Lage nach wie vor bedenklich. Von einer substantiell verbesserten Menschenrechtslage könne nicht gesprochen werden. Die Situation bezüglich der Anwendung von Folter in Gefängnissen habe sich lediglich gebessert. Bezüglich der Menschenrechtslage allgemein werde weiter festgehalten, dass die Schutzmöglichkeiten in Sri Lanka ungenügend seien. Schwere Verstösse gegen die Menschenrechte seien zurückgegangen. E contrario gebe es also noch immer schwere Verstösse gegen die Menschenrechte.</w:t>
      </w:r>
    </w:p>
    <w:p>
      <w:r>
        <w:rPr>
          <w:b/>
        </w:rPr>
        <w:t>E. 5.3.1</w:t>
      </w:r>
    </w:p>
    <w:p>
      <w:r>
        <w:t>Wie sich aus dem nachstehend erwähnten Grundsatzurteil des Bundesverwaltungsgerichts BVGE 2011/24 entnehmen lässt, widerspiegeln das Grundsatzurteil BVGE 2008/2 vom 14. Februar 2008 sowie das Urteil D-5453/2010 vom 4. April 2011 (seit Monaten) nicht mehr die aktuelle Lagebeurteilung des Bundesverwaltungsgerichts in Bezug auf Sri Lanka, weshalb es offensichtlich keinen Anlass gibt, die angefochtene Verfügung im vereinfachten Verfahren gemäss Art. 111 Bst. e und Art. 111a AsylG aufzuheben, wie dies in E. 9.3 des in der Beschwerde zitierten Urteils des Bundesverwaltungsgerichts E-5929/2006 postuliert wird.</w:t>
      </w:r>
    </w:p>
    <w:p>
      <w:r>
        <w:rPr>
          <w:b/>
        </w:rPr>
        <w:t>E. 5.3.2</w:t>
      </w:r>
    </w:p>
    <w:p>
      <w:r>
        <w:t>Des Weiteren lässt der Beschwerdeführer geltend machen, das BFM habe es unterlassen, die Praxisänderung zu begründen und dadurch seine Begründungspflicht wie auch das rechtliche Gehör verletzt, zumal sich die neue Einschätzung insbesondere auf den Bericht des UNHCR vom 5. Juli 2010 stütze, also nicht wie in der Verfügung angegeben, auf die eigene Überprüfung. In Bezug auf den Bericht des UNHCR ist zunächst anzumerken, dass dieser öffentlich zugänglich ist, weshalb keine Verletzung des rechtlichen Gehörs vorliegt, wenn er nicht ediert wurde. Im Hinblick auf die Rüge der fehlenden eigenen Überprüfung wurde dem Beschwerdeführer mit Zwischenverfügung vom 21. März 2012 zudem der Bericht des BFM vom 22. Dezember 2011 (in Kopie) zur Stellungnahme zugesandt. Da sich die angefochtene Verfügung indessen nicht expressis verbis auf diesen Bericht abstützte, stellt die unterlassene Edition gleichfalls keine Verletzung des rechtlichen Gehörs dar. In analoger Weise gibt es auch keine allgemeine Offenlegungspflicht für beliebige Informationen, die bei der Vorinstanz vorhanden sind oder auf die sie grundsätzlich zugreifen kann, auf die sie jedoch ihren Entscheid nicht abstützt. Nach dem Gesagten liegt in casu keine Verletzung des rechtlichen Gehörs vor.</w:t>
      </w:r>
    </w:p>
    <w:p>
      <w:r>
        <w:rPr>
          <w:b/>
        </w:rPr>
        <w:t>E. 5.3.3</w:t>
      </w:r>
    </w:p>
    <w:p>
      <w:r>
        <w:t>Hinsichtlich der weiteren Rüge der Verletzung der Begründungspflicht ist Folgendes festzuhalten: Das BFM zeigte in der angefochtenen Verfügung nachvollziehbar und im Einzelnen hinreichend differenziert auf,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bestanden. Das Bundesverwaltungsgericht äusserte sich im Übrigen kurz nach Erlass der angefochtenen Verfügung in seinem Urteil E-6220/2011 vom 27. Oktober 2011 (vgl. BVGE 2011/24) zur aktuellen Situation in Sri Lanka und nahm eine Anpassung seiner in BVGE 2008/2 publizierten Praxis vor, welche mit derjenigen des BFM im Ergebnis weitgehend übereinstimmt. Inwiefern das BFM mit seinem Vorgehen die Begründungspflicht verletzt haben soll, ist in Anbetracht der insgesamt ausgewogenen und differenzierten Erwägungen in der angefochtenen Verfügung ohnehin nicht ersichtlich. Es besteht folglich auch in diesem Zusammenhang kein Grund, die angefochtene Verfügung aufzuheben und die Sache zur Neubeurteilung an das BFM zurückzuweisen (vgl. Urteile des Bundesverwaltungsgerichts D-4745/2011 vom 31. Juli 2012 E. 4.1.4 und D-5494/2011 vom 20. Juli 2012 E. 5.3.2).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rechtskräftig feststeht, dass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Im Zusammenhang mit der auf Beschwerdeebene geltend gemachten Gefährdung von tatsächlichen oder vermeintlichen Angehörigen der LTTE bei ihrer Rückkehr nach Sri Lanka ist gestützt auf die Aktenlage festzustellen, dass der Beschwerdeführer - wie rechtskräftig feststeht - nicht glaubhaft machen konnte, vor seiner Ausreise aus dem Heimatstaat in asylrechtlich relevanter Weise gezielt in den Fokus staatlicher Behörden geraten zu sein. Nach Ansicht des Gerichts kann zudem nicht generell angenommen werden, dass abgewiesene Asylsuchende aus der Schweiz bei der Rückkehr nach Sri Lanka allein aus diesem Grund in einen behördlichen Verdacht geraten, während ihres Aufenthaltes in der Schweiz Kontakte mit führenden LTTE-Kadern unterhalten zu haben (vgl. BVGE 2011/24 E. 8.4.3). Der Beschwerdeführer konnte unbehelligt und mit einem gültigen Pass, den er "selbstverständlich" nicht einreichen konnte, Sri Lanka über den Flughafen Colombo verlassen. Eine konkret drohende Gefahr für den Beschwerdeführer bei einer Rückkehr nach Sri Lanka ist nicht ersichtlich.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Das Bundesverwaltungsgericht hat im seinem Urteil BVGE 2011/24 eine neue Beurteilung der allgemeinen Lage sowie der Nord- und Ostprovinzen Sri Lankas unter dem Sicherheitsaspekt vorgenommen und dazu im Wesentlichen folgendes festgehalten: Seit Beendigung des bewaffneten Konflikts zwischen der sri-lankischen Armee und den LTTE im Mai 2009 hat sich die allgemeine Lage in Sri Lanka erheblich verbessert (vgl. a.a.O. E. 7.6). Die LTTE wurden militärisch vernichtend geschlagen; von den LTTE geht heute keine Verfolgung mehr aus. Die Situation in der Ostprovinz hat sich weitgehend stabilisiert und normalisiert, so dass der Wegweisungsvollzug in das gesamte Gebiet der Ostprovinz als grundsätzlich zumutbar zu erachten ist (vgl. a.a.O. E. 13.1). Die Lage in der Nordprovinz ist indes gebietsweise sehr unterschiedlich. So ist in den Gebieten, die bereits seit längerer Zeit unter Regierungskontrolle stehen, das heisst in den Distrikten Jaffna und in den südlichen Teilen der Distrikte Vavuniya und Mannar, weitestgehend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(UN Office for the Coordination of Humanitarian Affairs) hat die UNO guten Zugang zu den Rückkehrgebieten im Norden ("return areas"). Der Fortschritt in diesen Gebieten soll beeindruckend sein. Einige Schulen sind wieder eröffnet und Spitäler wieder eingerichtet worden, wobei noch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den genannten Gebieten (Distrikt Jaffna und die südlichen Teile der Distrikte Vavuniya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Liegt der letzte Aufenthalt der betreffenden Person in der Nordprovinz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 Faktoren in der Nordprovinz nicht vorliegen, ist die Zumutbarkeit einer innerstaatlichen Aufenthaltsalternative im übrigen Staatsgebiet, namentlich im Grossraum Colombo zu prüfen (vgl. a.a.O. E. 13.2.1).</w:t>
      </w:r>
    </w:p>
    <w:p>
      <w:r>
        <w:rPr>
          <w:b/>
        </w:rPr>
        <w:t>E. 6.3.2</w:t>
      </w:r>
    </w:p>
    <w:p>
      <w:r>
        <w:t>Der Beschwerdeführer ist eigenen Angaben zufolge in N._______ (Jaffna) geboren, wo er bis im Jahre 2006 und danach zumeist bei einer Tante in Jaffna Town gelebt habe. Am 20. August 2008 sei er nach P._______ gegangen, wo er bis zu seiner Abreise nach Colombo am 15. März 2009 bei einem Freund gewohnt habe (vgl. A7/18 F15 - F20 S. 4 und 5). Folglich wuchs er im Jaffna Distrikt (ausserhalb des Vanni-Gebiets) auf, weshalb er mit der dort herrschenden Kultur und Lebensweise bestens vertraut sein dürfte. Ausserdem kann er in Jaffna auf ein tragfähiges soziales Netz, bestehend aus seinen Eltern sowie einem verheirateten Bruder zurückgreifen. Sollte dies nicht genügen, kann er sich gegebenenfalls auch noch von einer in der Schweiz lebenden Schwester unterstützen lassen (vgl. A1/14 Ziff. 12 S. 3 und 4). Wie sich aus den Akten ergibt, war der Beschwerdeführer in der Vergangenheit durchaus in der Lage, seinen Lebensunterhalt zu verdienen, z.B. als Minenräumer oder Mitarbeiter in einem Telefonladen (A1/14 Ziff. 8 S. 2 und 3). Derartigen Aktivitäten kann er auch nach seiner Rückkehr in den Heimatstaat nachgehen. Es bestehen somit keine konkreten Anhaltspunkte, aufgrund derer allenfalls geschlossen werden könnte, der Beschwerdeführer geriete im Falle der Rückkehr in seinen Heimatstaat aus individuellen Gründen wirtschaftlicher, sozialer oder gesundheitlicher Natur in eine existenzbedrohende Situation, selbst unter Berücksichtigung des Umstandes, dass er vor dem Ende des Bürgerkrieges ausgereist ist. Weder die allgemeine Lage vor Ort noch individuelle Gründe lassen auf eine konkrete Gefährdung im Falle einer Rückkehr schliessen, weshalb der Vollzug der Wegweisung vorliegend insgesamt als zumutbar zu erachten ist. Der Beschwerdeführer vermag mit seinen Beschwerdevorbringen und den eingereichten Beweismitteln zu keiner anderen Betrachtungsweise zu führen, weshalb es sich erübrigt, weiter darauf einzugehen.</w:t>
      </w:r>
    </w:p>
    <w:p>
      <w:r>
        <w:rPr>
          <w:b/>
        </w:rPr>
        <w:t>E. 6.4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Dem Ausgang des Verfahrens entsprechend wären die Kosten dem mit seinen Begehren unterlegenen Beschwerdeführer zu überbinden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Dem Beschwerdeführer kann nicht vorgehalten werden, seiner Beschwerde habe es im Zeitpunkt der Beantragung der Gewährung der unentgeltlichen Rechtspflege mit Blick auf die Erfolgsaussichten an der nötigen Ernsthaftigkeit gefehlt (vgl. BGE 125 II 265 E. 4b S. 275). Aus den Akten ergibt sich, dass der Beschwerdeführer seit seiner Einreise in der Schweiz nicht erwerbstätig gewesen ist und über kein Einkommen verfügt.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