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D-5012/2025 vom 31. Juli 2025</w:t>
      </w:r>
    </w:p>
    <w:p>
      <w:r>
        <w:t>Bundesverwaltungsgericht, 2025-07-31, DE</w:t>
      </w:r>
    </w:p>
    <w:p>
      <w:r>
        <w:rPr>
          <w:b/>
        </w:rPr>
        <w:t xml:space="preserve">Quelle: </w:t>
      </w:r>
      <w:r>
        <w:t>https://mcp.opencaselaw.ch/entscheid/bvger_D-5012_2025</w:t>
      </w:r>
    </w:p>
    <w:p>
      <w:r>
        <w:t>FR: TAF D-5012/2025 du 31 juillet 2025</w:t>
      </w:r>
    </w:p>
    <w:p>
      <w:r>
        <w:t>IT: TAF D-5012/2025 del 31 luglio 2025</w:t>
      </w:r>
    </w:p>
    <w:p>
      <w:pPr>
        <w:pStyle w:val="Heading2"/>
      </w:pPr>
      <w:r>
        <w:t>Regeste</w:t>
      </w:r>
    </w:p>
    <w:p>
      <w:r>
        <w:t>Asyl und Wegweisung (beschleunigtes Verfahren)</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t>D-5012/2025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Nach Lehre und Praxis setzt die Anerkennung der Flüchtlingseigen- schaft im Sinne von Art. 3 AsylG voraus, dass die asylsuchende Person ernsthafte Nachteile von bestimmter Intensität erlitten hat respektive sol- che im Fall einer Rückkehr in den Heimatstaat mit beachtlicher Wahr-</w:t>
      </w:r>
    </w:p>
    <w:p>
      <w:r>
        <w:t>D-5012/2025 Seite 7 scheinlichkeit und in absehbarer Zukunft befürchten muss. Die Nachteile müssen gezielt und aufgrund bestimmter Verfolgungsmotive drohen oder zugefügt worden sein. Die betroffene Person muss zudem einer landes- weiten Verfolgung ausgesetzt sein. Ausgangspunkt für die Beurteilung der Flüchtlingseigenschaft ist die Frage, ob im Zeitpunkt der Ausreise eine Ver- folgung oder eine begründete Furcht vor einer solchen bestand. Die Ver- folgungsfurcht muss im Zeitpunkt des Asylentscheids noch aktuell sein (vgl. dazu BVGE 2013/11 E. 5.1; 2010/57 E. 2 und 2008/12 E. 5 je m.w.H.).</w:t>
      </w:r>
    </w:p>
    <w:p>
      <w:r>
        <w:rPr>
          <w:b/>
        </w:rPr>
        <w:t>E. 4.3</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m.w.H.). Die erlittene Verfol- gung beziehungsweise die begründete Furcht vor zukünftiger (Reflex-)Ver- folgung muss ferner sachlich und zeitlich kausal für die Ausreise aus dem Heimat- oder Herkunftsstaat und grundsätzlich auch im Zeitpunkt des Asy- lentscheides aktuell sein.</w:t>
      </w:r>
    </w:p>
    <w:p>
      <w:r>
        <w:rPr>
          <w:b/>
        </w:rPr>
        <w:t>E. 4.4</w:t>
      </w:r>
    </w:p>
    <w:p>
      <w:r>
        <w:t>Eine Verfolgung durch nicht-staatliche Akteure kann dann flüchtlings- rechtlich relevant sein, wenn es der betroffenen Person nicht möglich ist, im Heimatstaat adäquaten Schutz zu finden. Die Flüchtlingseigenschaft setzt jedoch auch dann voraus, dass der geltend gemachten Verfolgung oder der staatlichen Schutzverweigerung ein flüchtlingsrechtlich relevantes Motiv gemäss Art. 3 Abs. 1 AsylG (Rasse, Religion, Nationalität, Zugehö- rigkeit zu einer bestimmten sozialen Gruppe, politische Anschauungen) zu- grunde liegt. Nach der sogenannten Schutztheorie (vgl. hierzu BVGE 2011/51 E. 7.1-7.4 m.w.H.) ist nicht-staatliche Verfolgung flüchtlingsrecht- lich nur dann relevant, wenn der Staat unfähig oder nicht willens ist, Schutz vor einer solchen Verfolgung zu bieten. Eine Garantie für langfristigen indi- viduellen Schutz der von nicht-staatlicher Verfolgung bedrohten Person kann dabei nicht verlangt werden. So kann es keinem Staat gelingen, je- derzeit und überall die absolute Sicherheit seiner Bürgerinnen und Bürger zu gewährleisten. Hingegen muss der Staat eine funktionierende und effi- ziente Schutzinfrastruktur zur Verfügung stellen. Zu denken ist an funktio- nierende polizeiliche Einrichtungen und ein verlässliches Rechts- und Jus- tizsystem. Zudem muss die Inanspruchnahme des Schutzsystems der be- troffenen Person objektiv zugänglich und individuell zumutbar sein, was je- weils im Rahmen einer Einzelfallprüfung unter Berücksichtigung des</w:t>
      </w:r>
    </w:p>
    <w:p>
      <w:r>
        <w:t>D-5012/2025 Seite 8 länder-spezifischen Kontextes zu beurteilen ist (vgl. BVGE 2011/51 E. 7.3 f. m.w.H. und Urteil des BVGer E-4446/2018 vom 23. Januar 2018 E. 6.2.1).</w:t>
      </w:r>
    </w:p>
    <w:p>
      <w:r>
        <w:rPr>
          <w:b/>
        </w:rPr>
        <w:t>E. 4.5</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Stellungnahme zum Entscheidentwurf hielt der Beschwerdefüh- rer fest, dass er in Kolumbien offiziell als Opfer von Gewaltvertreibungen mit aussergewöhnlichem Risiko anerkannt worden sei. Die Behörden seien dennoch untätig geblieben. Dem eingereichten Beweismittel 12 sei zu ent- nehmen, dass er mehrere Male bei der Unidad Para Las Victimas verschie- dene Vorfälle gemeldet habe, diese jedoch nicht weiter geprüft worden seien. Der Entführungsversuch seines Sohnes sei ein Einschüchterungs- versuch gewesen. Die bedrohliche Situation habe sich über mehrere Jahre entwickelt und sei stetig weiter eskaliert. Sie hätten alle ihnen zur Verfü- gung stehenden Schutzvarianten ausgeschöpft, bevor sie den Entschluss zur Reise in die Schweiz gefasst hätten. Schliesslich sei auf die aktuelle Situation hinzuweisen und zu berücksichtigen, dass in den letzten Monaten die Gewalt in Kolumbien erheblich zugenommen habe, die Lage ungewiss und zu befürchten sei, dass sich die Gewaltspirale der 1980er- und 1990er- Jahre mit bewaffneten Angriffen der Drogenkartelle und Morden an Politi- kern wiederholen werde.</w:t>
      </w:r>
    </w:p>
    <w:p>
      <w:r>
        <w:rPr>
          <w:b/>
        </w:rPr>
        <w:t>E. 5.2</w:t>
      </w:r>
    </w:p>
    <w:p>
      <w:r>
        <w:t>Die Vorinstanz begründete ihren ablehnenden Entscheid im Wesentli- chen damit, dass die Vorbingen des Beschwerdeführers in den zentralen Punkten angesichts der aktuellen Situation in Kolumbien unglaubhaft aus- gefallen seien. Trotz der von ihm erwähnten Bedrohungen durch den Clan del Golfo, des versuchten Attentats 2015 und des staatlich anerkannten Staus als Gewaltvertriebener habe er und auch seine Familie während mehrerer Jahre unbehelligt in E._______ leben können. Angesichts der an- geblichen Gefahr durch den Clan sei es nicht nachvollziehbar, weshalb sie sich erneut am Ort des Attentats niedergelassen hätten. Ausserdem seien seine Ausführungen zur kriminellen Organisation wenig ausführlich ausge- fallen. Gemäss einer Länderanalyse zu Kolumbien sei nicht davon</w:t>
      </w:r>
    </w:p>
    <w:p>
      <w:r>
        <w:t>D-5012/2025 Seite 9 auszugehen, dass der Clan del Golfo in allen Landesteilen von Kolumbien tätig sei. Seine Ausführungen zu den in die Wege geleiteten Schutzmass- nahmen seien ebenfalls unsubstanziiert geblieben und überzeugten kaum. Ferner spreche der Umstand, dass er keine weiteren Schutzmassnahmen erhalten habe dafür, dass er keinem erhöhten Risiko mehr ausgesetzt ge- wesen sei und nicht mehr im Fokus dieser Bande gestanden habe. Auch sei nicht ersichtlich, weshalb er sich 2023 trotz erneuter Drohungen und einer hohen Gefährdung durch den Clan erneut politisch engagiert und die Wahlkampagne des Bruders unterstützt habe. Der Entführungsversuch des Sohnes wirke konstruiert und der plötzlich rege telefonische Kontakt mit ihm erscheine nicht nachvollziehbar. Ausserdem sei es nicht ersichtlich, weshalb der Sohn plötzlich in den Fokus des Clans geraten sein soll, zumal der Clan del Golfo von ihm und dem Bruder verlangt habe, die politischen Aktivitäten einzustellen oder wegzugehen. Wenig überzeugend sei ferner, weshalb er den Bandenmitgliedern nicht erzählt habe, dass der Bruder ins Ausland gereist sei und somit die an ihn gestellten Forderungen erfüllt habe. Da die beiden Forderungen (nach dem Weggang und der Niederle- gung des politischen Amtes) erfüllt seien, sei es nicht ersichtlich, weshalb er weiterhin behelligt werden sollte. Ausserdem wären sie bei tatsächlicher Lebensgefahr nach ihrem Weggang kaum an den Ort zurückgekehrt, wenn bewaffnete Gruppen gezielt nach ihnen gesucht hätten. Die geltend ge- machte Reflexverfolgung aufgrund der vormaligen Aktivitäten seines poli- tisch aktiven Bruders, sei somit insgesamt nicht glaubhaft. Ferner handle es sich bei den vorgebrachten Verfolgungen um Übergriffe durch Dritte, welche nur dann flüchtlingsrechtlich relevant seien, wenn der betreffende Staat nicht schutzwillig sei. Gemäss bundesverwaltungsrechtlicher Recht- sprechung sei der kolumbianische Staat schutzwillig und schutzfähig. Überdies hätten sich die heimatlichen Behörden in ihrem Fall bereits als schutzwillig hervorgetan und die Polizei habe ihnen, und auch dem Sohn nach dessen Entführungsversuch, Hilfe in Aussicht gestellt.</w:t>
      </w:r>
    </w:p>
    <w:p>
      <w:r>
        <w:rPr>
          <w:b/>
        </w:rPr>
        <w:t>E. 5.3</w:t>
      </w:r>
    </w:p>
    <w:p>
      <w:r>
        <w:t>Die Beschwerdeführenden stellten sich in ihrer Beschwerde auf den Standpunkt, dass sie die Übergriffe und Observierungen durch Mitglieder des Clans del Golfo substanziiert dargelegt hätten. Diese Personen seien vor allem in Städten bewaffnet in einheitlichen paramilitärischen Uniformen und in den Provinzen auf Motorrädern, in schwarzen Helmen sowie schwarzen Tarnkleidern präsent. Sie würden diese Leute nicht persönlich kennen und könnten deshalb keine weiteren Informationen über sie erzäh- len. Der Grund der Rückkehr des Beschwerdeführers an seinen ehemali- gen Wohnort rund eineinhalb Jahre nach dem Attentat 2015 sei nur des- halb erfolgt, weil sich die Lage beruhigt habe und er aus der Politik</w:t>
      </w:r>
    </w:p>
    <w:p>
      <w:r>
        <w:t>D-5012/2025 Seite 10 ausgestiegen sei. Der kolumbianische Staat sei zwar schutzwillig, jedoch nicht schutzfähig und überfordert, wie dies etwa das vom Clan del Golfo verübte Attentat vom Juni 2025 verdeutliche. Es gebe lediglich beschränkte und wenig effiziente Schutzmassnahmen. Seine ganze Familie habe An- zeigen gegen Mitglieder dieses Clans eingereicht und vergeblich um Schutzmassnahmen ersucht. Die Polizei in Kolumbien sei auch aus struk- turellen Gründen, mangelnder Koordination, fehlender Ressourcen sowie grassierender Korruption nicht fähig, gefährdete Personen ausreichend zu beschützen.</w:t>
      </w:r>
    </w:p>
    <w:p>
      <w:r>
        <w:rPr>
          <w:b/>
        </w:rPr>
        <w:t>E. 6</w:t>
      </w:r>
    </w:p>
    <w:p>
      <w:r>
        <w:t>Das Gericht kommt nach Prüfung der vorliegenden Akten im Einklang mit der Vorinstanz zum Schluss, dass es sich bei den von den Beschwerde- führenden geltend gemachten Verfolgern um nichtstaatliche Akteure res- pektive die kriminelle Organisation Clan del Golfo handelt und somit von Übergriffen durch Drittpersonen auszugehen ist. Diese sind im Sinne von Art. 3 AsylG flüchtlingsrechtlich nur dann relevant, wenn der heimatliche Staat unfähig oder nicht willens ist, Schutz vor einer solchen Verfolgung zu bieten. Gemäss ständiger Praxis des Bundesverwaltungsgerichts gelten die kolumbianischen Behörden jedoch grundsätzlich als schutzwillig und auch als schutzfähig (vgl. unter vielen etwa die Urteile des BVGer E-4503/2024 vom 30. August 2024 E: 5.3; D-3441/2023 und D-3442/2023 vom 13. Juli 2023 E. 8.2; D-2760/2022 vom 16. März 2023 E. 6.5.1). Im Falle der Beschwerdeführenden haben sich die kolumbianischen Behör- den zudem bereits als schutzwillig erwiesen. Nach dem versuchten Atten- tat auf den Beschwerdeführer (und seinen Bruder) 2015 hat er erfolgreich eine Anzeige erstattet, wobei ein Attentäter später gefasst und gegen die- sen ein Gerichtsverfahren eröffnet wurde. Ferner wurde er offiziell als ge- waltvertriebene Person anerkannt. Sodann ist belegt, dass auch dem Sohn nach dessen Entführungsversuch umgehend Schutz gewährt worden war. Deshalb ist davon auszugehen, dass auch den Beschwerdeführenden der- selbe Schutz gewährt wird, zumal aus den Akten nicht hervorgeht, dass sie vor ihrer Ausreise um entsprechenden Schutz ersucht hätten und ihnen diese verweigert worden wäre. Auch aus dem Umstand, dass nach den erwähnten – jedoch desgleichen unbelegten – Anträgen bei den Behörden noch keine Reaktion erfolgt ist, kann ebenfalls nicht bereits auf eine feh- lende Schutzwilligkeit der kolumbianischen Behörden geschlossen werden (vgl. SEM-Akten A32/16 F46 [S. 7], F52-69; A39/15 F2-4, F34, F36-38, F80-81, F85-90; ID-016). Sodann lässt die Tatsache, dass der Beschwer- deführer nach dem Attentat vom 2015 – mit kurzen Unterbrüchen – bis 2023 und somit während ungefähr 12 Jahren in der Stadt gelebt hat, in der</w:t>
      </w:r>
    </w:p>
    <w:p>
      <w:r>
        <w:t>D-5012/2025 Seite 11 die Drohungen und der gegen ihn gerichtete Attentatversuch stattgefunden haben, ohne Nachteile erfahren zu haben, die Vermutung nahe, dass die geschilderte Verfolgung und die Bedrohungen durch Mitglieder des Clans del Golfo nicht wie von ihm beschrieben, in solchem Ausmass und derart bedrohlich gewesen sein können. Ferner ist nicht ersichtlich, weshalb dem politisch nicht mehr aktiven Beschwerdeführer und seiner Familie eine Re- flexverfolgung drohen könnte, nachdem sein von Mitgliedern des Clans del Golfo in Visier geratener Bruder und dessen Familie das Land verlassen haben und politisch nicht (mehr) aktiv sind. Nachdem sich die kolumbiani- schen Behörden in der Vergangenheit bereits als schutzwillig erwiesen ha- ben, ist davon auszugehen, dass sie bei allfälligen zukünftigen Vorfällen ebenfalls Schutz bieten werden. Auch ist es den Beschwerdeführenden zu- zumuten, sich um die Hilfe anderer Institutionen zu bemühen. Der Vorhalt im Entscheidentwurf, wonach die Gewalt in Kolumbien aktuell stark zuge- nommen habe und ein Rückfall in die Gewaltspirale der 1980er und 1990er Jahre zu erwarten sei, vermag angesichts der Tatsache, dass dem Sohn des Beschwerdeführers umgehend behördliche Hilfe zuteil geworden ist, nicht zu überzeugen, auch wenn nicht von der Hand zu weisen ist, dass es in Kolumbien immer wieder zu Gewalt durch kriminelle oder paramilitäri- sche Gruppierungen kommen kann. Auch wenn die kriminellen Clan del Golfo in zahlreichen kolumbianischen Gemeinden präsent sind (vgl. Hu- man Rights Watch (HRW), World Report 2025 – Colombia, 16. Januar 2025 &lt;https://www.hrw.org/worldreport/2025/country-chapters/colom&gt;, zu- letzt abgerufen am 16. Juli 2025), steht es den Beschwerdeführenden er- neut frei, sich in einer anderen Region Kolumbiens niederzulassen. Der Vollständigkeit halber ist schliesslich festzuhalten, dass angesichts fehlen- der Asylrelevanz auf die Prüfung allfälliger Unglaubhaftigkeitselemente verzichtet werden kann.</w:t>
      </w:r>
    </w:p>
    <w:p>
      <w:r>
        <w:rPr>
          <w:b/>
        </w:rPr>
        <w:t>E. 6.1</w:t>
      </w:r>
    </w:p>
    <w:p>
      <w:r>
        <w:t>Zusammenfassend kommt das Gericht zum Schluss, dass die Vorbrin- gen der Beschwerdeführenden den Anforderungen an Art. 3 AsylG nicht genügen. Die Vorinstanz hat ihre Flüchtlingseigenschaft somit zur Recht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D-5012/2025 Seite 12</w:t>
      </w:r>
    </w:p>
    <w:p>
      <w:r>
        <w:rPr>
          <w:b/>
        </w:rPr>
        <w:t>E. 7.2</w:t>
      </w:r>
    </w:p>
    <w:p>
      <w:r>
        <w:t>Die Beschwerdeführenden verfügen weder über eine ausländerrechtli- 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ausländischen Person in den Heimat-, Herkunfts- oder einen Drittstaat entgegenstehen (Art. 83 Abs. 3 AIG).</w:t>
      </w:r>
    </w:p>
    <w:p>
      <w:r>
        <w:rPr>
          <w:b/>
        </w:rPr>
        <w:t>E. 8.3.2</w:t>
      </w:r>
    </w:p>
    <w:p>
      <w:r>
        <w:t>Da die Beschwerdeführenden die Flüchtlingseigenschaft nicht erfül- len, ist das flüchtlingsrechtliche Rückschiebungsverbot von Art. 33 Abs. 1 des Abkommens vom 28. Juli 1951 über die Rechtsstellung der Flüchtlinge (FK, SR 0.142.30) und Art. 5 AsylG – wie in der angefochtenen Verfügung zutreffend bemerkt wurde – nicht anwendbar.</w:t>
      </w:r>
    </w:p>
    <w:p>
      <w:r>
        <w:rPr>
          <w:b/>
        </w:rPr>
        <w:t>E. 8.3.3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Das ist ihnen jedoch nicht gelungen.</w:t>
      </w:r>
    </w:p>
    <w:p>
      <w:r>
        <w:rPr>
          <w:b/>
        </w:rPr>
        <w:t>E. 8.3.4</w:t>
      </w:r>
    </w:p>
    <w:p>
      <w:r>
        <w:t>Der Vollzug der Wegweisung ist demnach zulässig.</w:t>
      </w:r>
    </w:p>
    <w:p>
      <w:r>
        <w:t>D-5012/2025 Seite 13</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Weder die allgemeine Lage in Kolumbien noch individuelle Gründe wirtschaftlicher, sozialer oder gesundheitlicher Natur lassen auf eine kon- krete Gefährdung der Beschwerdeführenden im Falle einer Rückkehr schliessen (vgl. Urteile des BVGer D-2139/2022 und D-5234/2023 vom 22. April 2025 E. 9.4.2; E-2047/2025 vom 2. April 2025 E. 8.3.2, m.w.H; E-2126/2025 vom 6. Juni 2025 S. 10).</w:t>
      </w:r>
    </w:p>
    <w:p>
      <w:r>
        <w:rPr>
          <w:b/>
        </w:rPr>
        <w:t>E. 8.4.3</w:t>
      </w:r>
    </w:p>
    <w:p>
      <w:r>
        <w:t>Der Beschwerdeführer konnte trotz des Abbruchs seines (…)studi- ums 2015 einer Arbeit als (…) Assistent in einer (…) und zuletzt in einer (…) in E._______ nachgehen sowie für sich und seine Ehefrau finanziell aufkommen (vgl. SEM-Akte A32/16 F19-26). Angesichts seiner jahrelan- gen Berufserfahrung in einem gefragten Beruf wird es ihm möglich sein, bei seiner Rückkehr erneut eine entsprechende Anstellung zu finden. Die Beschwerdeführerin verfügt über eine abgeschlossene (…) Ausbildung in (…) und in (…)produkten, war aber als (…) tätig. Obwohl sie rund ein Jahr vor ihrer Ausreise nicht mehr gearbeitet hat, wird es ihr bei ihrer Rückkehr möglich sein, erneut eine geeignete Anstellung zu finden (vgl. SEM-Akte A41/8 F21-26). Zwei Schwestern und die Eltern der Beschwerdeführerin leben in Kolumbien. Angesichts des langjährigen Aufenthalts in E._______ ist zudem davon auszugehen, dass der Beschwerdeführer dort über ein soziales Netzwerk verfügt (vgl. SEM-Akte A41/8 F7, F13-14). Angesichts dieser Umstände wird es ihnen möglich sei, sich erneut in ihrem Heimat- land in wirtschaftlicher Hinsicht zu reintegrieren und auch eine Wohngele- genheit zu finden. Auch in medizinischer Hinsicht spricht nichts gegen ei- nen Vollzug der Wegweisung, zumal den Akten keine Hinweise auf gesund- heitliche Probleme zu entnehmen sind.</w:t>
      </w:r>
    </w:p>
    <w:p>
      <w:r>
        <w:rPr>
          <w:b/>
        </w:rPr>
        <w:t>E. 8.4.4</w:t>
      </w:r>
    </w:p>
    <w:p>
      <w:r>
        <w:t>Nach dem Gesagten erweist sich der Vollzug der Wegweisung auch als zumutbar.</w:t>
      </w:r>
    </w:p>
    <w:p>
      <w:r>
        <w:rPr>
          <w:b/>
        </w:rPr>
        <w:t>E. 8.5</w:t>
      </w:r>
    </w:p>
    <w:p>
      <w:r>
        <w:t>Die Beschwerdeführenden besitzen bis zum 13. Dezember 2033 (Be- schwerdeführer) respektive bis zum 12. Juni 2032 (Beschwerdeführerin) gültige Reisepässe (vgl. Art. 8 Abs. 4 AsylG und BVGE 2008/34 E. 12</w:t>
      </w:r>
    </w:p>
    <w:p>
      <w:r>
        <w:t>D-5012/2025 Seite 14 [SEM-Akte ID-001 und ID-011]),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angefochtenen Verfügungen Bundesrecht nicht verletzt, der rechtserhebliche Sachverhalt richtig sowie vollständig feststellt wurde (Art. 106 Abs. 1 AsylG) und – soweit diesbezüg- lich überprüfbar – angemessen ist. Die Beschwerden sind abzuweisen.</w:t>
      </w:r>
    </w:p>
    <w:p>
      <w:r>
        <w:rPr>
          <w:b/>
        </w:rPr>
        <w:t>E. 10.1</w:t>
      </w:r>
    </w:p>
    <w:p>
      <w:r>
        <w:t>Die Beschwerde ist angesichts der vorstehenden Erwägungen als aussichtslos zu qualifizieren. Die Gesuche um Gewährung der unentgeltli- chen Prozessführung und um amtliche Rechtsverbeiständung sind deshalb ungeachtet der geltend gemachten – jedoch nicht belegten – prozessualen Bedürftigkeit abzuweisen. Der Antrag auf den Verzicht der Erhebung eines Kostenvorschusses wird mit dem vorliegenden Urteil gegenstandslos.</w:t>
      </w:r>
    </w:p>
    <w:p>
      <w:r>
        <w:rPr>
          <w:b/>
        </w:rPr>
        <w:t>E. 10.2</w:t>
      </w:r>
    </w:p>
    <w:p>
      <w:r>
        <w:t>Bei diesem Ausgang des Verfahrens sind die Kosten von Fr. 750.– den Beschwerdeführenden aufzuerlegen (Art. 1–3 des Reglements vom 21. Februar 2008 über die Kosten und Entschädigungen vor dem Bundes- verwaltungsgericht [VGKE, SR 173.320.2]; Art. 63 Abs. 1 VwVG). (Dispositiv nächste Seite)</w:t>
      </w:r>
    </w:p>
    <w:p>
      <w:r>
        <w:t>D-5012/2025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