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D-5009/2025 vom 18. August 2025</w:t>
      </w:r>
    </w:p>
    <w:p>
      <w:r>
        <w:t>Bundesverwaltungsgericht, 2025-08-18, DE</w:t>
      </w:r>
    </w:p>
    <w:p>
      <w:r>
        <w:rPr>
          <w:b/>
        </w:rPr>
        <w:t xml:space="preserve">Quelle: </w:t>
      </w:r>
      <w:r>
        <w:t>https://mcp.opencaselaw.ch/entscheid/bvger_D-5009_2025</w:t>
      </w:r>
    </w:p>
    <w:p>
      <w:r>
        <w:t>FR: TAF D-5009/2025 du 18 août 2025</w:t>
      </w:r>
    </w:p>
    <w:p>
      <w:r>
        <w:t>IT: TAF D-5009/2025 del 18 agosto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Es bleibt festzuhalten, dass die aktenkundigen Arztberichte psychische Probleme beim Beschwerdeführer verorten, aufgrund der Aktenlage insge- samt aber kein Anlass zur Annahme besteht, der Beschwerdeführer, wel- cher im Asylverfahren rechtlich vertreten ist, wäre in seiner verfahrens- rechtlichen Prozessfähigkeit respektive der Urteilsfähigkeit in Bezug auf die Durchführung des Asylverfahrens massgeblich eingeschränkt. Solches wird auch nicht geltend gemacht.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D-5009/2025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Vorab ist die formelle Rüge, wonach das SEM seiner Begründungs- pflicht ungenügend nachgekommen sei und damit den Anspruch auf recht- liches Gehör verletzt habe, indem es nicht hinreichend auf die berufliche Stellung des Vaters des Beschwerdeführers eingegangen sei (vgl. Be- schwerdeschrift vom 8. Juli 2025 S. 7), zu prüfen.</w:t>
      </w:r>
    </w:p>
    <w:p>
      <w:r>
        <w:rPr>
          <w:b/>
        </w:rPr>
        <w:t>E. 5.2</w:t>
      </w:r>
    </w:p>
    <w:p>
      <w:r>
        <w:t>Die Vorinstanz darf sich bei der Begründung der Verfügung auf die für den Entscheid wesentlichen Gesichtspunkte beschränken und ist nicht ge- halten, sich ausdrücklich mit jeder tatbeständlichen Behauptung auseinan- derzusetzen (vgl. BGE 136 I 184 E. 2.2.1, 126 I 97 E. 2b). Die besagte Rüge des Beschwerdeführers vermag keine Kassation zu bewirken. Nach dem Beruf des Vaters gefragt, gab der Beschwerdeführer bei der Anhörung vom 18. Juni 2025 zu Protokoll, sein Vater sei als (…) bei der</w:t>
      </w:r>
    </w:p>
    <w:p>
      <w:r>
        <w:t>D-5009/2025 Seite 8 Provinzverwaltung respektive (…) bei der Regierung von D._______ tätig (vgl. SEM-Akte […]/79 S. 6 F49-51). Aus den Akten ergeben sich weder Hinweise darauf, dass damit weitreichende politische Einflussmöglichkei- ten verbunden wären, noch liegen konkrete Anhaltspunkte für das auf Be- schwerdeebene geltend gemachte Risiko vor, der Vater könnte die berufli- che Stellung nutzen, um dem Beschwerdeführer zu schaden. Den Aussa- gen des Beschwerdeführers lässt sich keine Schädigungsabsicht des Va- ters entnehmen. Vielmehr gab er im Zeitpunkt der Anhörung vom 18. Juni 2025 an, eine gute Beziehung zum Vater zu haben (vgl. SEM-Akte […]/79 S. 7 F60). Der Vater wolle ihn zwar nicht mehr bei sich wohnen lassen, hasse ihn aber nicht (vgl. SEM-Akte […]/79 S. 13 F114). Es ist daher nicht zu beanstanden, dass das SEM in seinem Entscheid nicht weiter auf den Beruf des Vaters eingegangen ist. Im Übrigen lassen auch das vom Be- schwerdeführer als ebenfalls gut bezeichnete Verhältnis zur Mutter, zur jün- geren Schwester und zur Schwester in E._______ (vgl. SEM-Akte […]/79 S. 7 F57 und F60), der Besuch der hierzulande wohnhaften Schwester beim Beschwerdeführer im Gefängnis (vgl. SEM-Akte […]/79 S. 4 F24-26) sowie der kürzliche Besuch der jüngeren Schwester in der Schweiz (vgl. SEM-Akte […]/79 S. 7 F53) nicht darauf schliessen, der Beschwerdeführer werde von seiner Familie verachtet.</w:t>
      </w:r>
    </w:p>
    <w:p>
      <w:r>
        <w:rPr>
          <w:b/>
        </w:rPr>
        <w:t>E. 5.3</w:t>
      </w:r>
    </w:p>
    <w:p>
      <w:r>
        <w:t>Aufgrund des Gesagten besteht keine Veranlassung, die angefochtene Verfügung aus formellen Gründen aufzuheben. Das Eventualbegehren um Rückweisung der Sache ist daher abzuweisen.</w:t>
      </w:r>
    </w:p>
    <w:p>
      <w:r>
        <w:rPr>
          <w:b/>
        </w:rPr>
        <w:t>E. 6.1</w:t>
      </w:r>
    </w:p>
    <w:p>
      <w:r>
        <w:t>Das Bundesverwaltungsgericht gelangt nach Prüfung der Akten in Übereinstimmung mit der Vorinstanz zum Schluss, dass der Beschwerde- führer die Flüchtlingseigenschaft gemäss Art. 3 AsylG nicht zu begründen vermag.</w:t>
      </w:r>
    </w:p>
    <w:p>
      <w:r>
        <w:rPr>
          <w:b/>
        </w:rPr>
        <w:t>E. 6.2</w:t>
      </w:r>
    </w:p>
    <w:p>
      <w:r>
        <w:t>Das SEM sprach den Vorbringen des Beschwerdeführers die flücht- lingsrechtliche Relevanz (Art. 3 AsylG) ab, wobei es auch einen ausdrück- lichen Vorbehalt an deren Glaubhaftigkeit (Art. 7 AsylG) anbrachte. Dieser Einschätzung ist beizupflichten.</w:t>
      </w:r>
    </w:p>
    <w:p>
      <w:r>
        <w:rPr>
          <w:b/>
        </w:rPr>
        <w:t>E. 6.2.1</w:t>
      </w:r>
    </w:p>
    <w:p>
      <w:r>
        <w:t>An der Glaubhaftigkeit der geltend gemachten Homosexualität des Beschwerdeführers und der Schikanen, denen er aufgrund seiner sexuel- len Orientierung in seinem sozialen Umfeld in Marokko ausgesetzt gewe- sen sei, bestehen durchaus Zweifel. Die Angaben des Beschwerdeführers zum Prozess der sexuellen Selbstfindung sind sehr vage ausgefallen und</w:t>
      </w:r>
    </w:p>
    <w:p>
      <w:r>
        <w:t>D-5009/2025 Seite 9 nicht frei von Widersprüchen. Auch bei weiteren Kernpunkten (bspw. Kenntnisstand von Drittpersonen) sind zahlreiche Widersprüche augenfäl- lig und die Schilderung gleichgeschlechtlicher Beziehungen blieb ebenfalls äussert vage. Zudem fällt auf, dass der Beschwerdeführer nach einer Fe- rienreise im Jahr 2018 nach Marokko zurückgekehrt ist, ohne in einem eu- ropäischen Land um Schutz ersucht zu haben, und dass er sein Heimat- land im Sommer 2021 erneut aus rein touristischen Zwecken verlassen und sich in der Folge hierzulande während zweier Jahre wiederum nie schutz- suchend an die schweizerischen Behörden gewendet hat. Dieses Verhal- ten lässt kaum darauf schliessen, dass er sich aufgrund seiner Situation im Heimatland zu einer Flucht genötigt gesehen hätte, respektive ein starkes Bedürfnis nach Schutz vor Verfolgung im Heimatstaat verspürt hätte. Er nannte denn auch kein konkretes Ereignis, welches ihn im Sommer 2021 zu einer Flucht bewogen hätte.</w:t>
      </w:r>
    </w:p>
    <w:p>
      <w:r>
        <w:rPr>
          <w:b/>
        </w:rPr>
        <w:t>E. 6.2.2</w:t>
      </w:r>
    </w:p>
    <w:p>
      <w:r>
        <w:t>Die Glaubhaftigkeit der sexuellen Orientierung des Beschwerdefüh- rers braucht vorliegend aber nicht abschliessend beurteilt zu werden, da diese selbst bei Wahrunterstellung nicht flüchtlingsrechtlich relevant im Sinne von Art. 3 AsylG ist. Den Angaben des Beschwerdeführers zufolge hat niemand Kenntnis von den gleichgeschlechtlichen Beziehungen, deren vielleicht drei er in Marokko während einigen Monaten geführt habe, und den marokkanischen Behörden ist seine Homosexualität nicht bekannt. Bei Bekanntwerden einer homosexuellen Orientierung ist in Marokko gemäss konstanter Praxis der schweizerischen Asylbehörden grundsätzlich nicht mit asylrelevanter Verfolgung zu rechnen. Auch der soziale Druck, dem ho- mosexuelle Personen dort – namentlich ausserhalb urbaner Gebiete – un- ter Umständen ausgesetzt sind, vermag grundsätzlich nicht die von Art. 3 Abs. 2 AsylG geforderte Intensität zu erreichen (vgl. etwa die Urteile des BVGer D-446/2025 vom 10. Februar 2025 E. 6.3.2, E-3557/2024 vom 25. Juni 2024 E. 6.7.1, E-967/2024 vom 21. Februar 2024 E. 6.2 S. 7 und E-4442/2023 vom 28. August 2023 S. 7 ff.). Mithin ist auch ein unerträgli- cher psychischer Druck, welchem der Beschwerdeführer nur durch Verlas- sen seines Heimatstaates hätte entkommen können respektive welcher diesem bei einer Rückkehr drohen würde, zu verneinen. Den Rechtsmittel- eingaben sind auch keine anderweitigen stichhaltigen Entgegnungen zu entnehmen, die darauf schliessen lassen würden, der Beschwerdeführer hätte bei einer Rückkehr nach Marokko künftig asylrechtlich relevante Ver- folgungsmassnahmen zu befürchten. Der Beschwerdeführer hat nicht an- gegeben, im Zeitpunkt der Ausreise im Jahr 2021 eine gleichgeschlechtli- che Liebesbeziehung geführt zu haben, und auch keine aktuelle Partner- schaft erwähnt. Die Frage, ob und gegebenenfalls wann er im Heimatland</w:t>
      </w:r>
    </w:p>
    <w:p>
      <w:r>
        <w:t>D-5009/2025 Seite 10 eine gleichgeschlechtliche Beziehung aufnehmen würde, ist ebenso offen wie die konkreten Umstände, unter denen diese Partnerschaft gelebt wer- den könnte. Auch deshalb ist nicht anzunehmen, dass ihn in absehbarer Zukunft und mit beachtlicher Wahrscheinlichkeit konkrete Verfolgungs- massnahmen treffen würden (vgl. BVGE 2011/51 E. 6.1).</w:t>
      </w:r>
    </w:p>
    <w:p>
      <w:r>
        <w:rPr>
          <w:b/>
        </w:rPr>
        <w:t>E. 6.3</w:t>
      </w:r>
    </w:p>
    <w:p>
      <w:r>
        <w:t>Das SEM hat demnach die Flüchtlingseigenschaft zu Recht verneint und das Asylgesuch des Beschwerdeführers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D-5009/2025 Seite 11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Marokko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Marokko herrscht weder Krieg, Bürgerkrieg noch eine Situation all- gemeiner Gewalt, aufgrund derer die Zivilbevölkerung als konkret</w:t>
      </w:r>
    </w:p>
    <w:p>
      <w:r>
        <w:t>D-5009/2025 Seite 12 gefährdet bezeichnet werden müsste. Der Wegweisungsvollzug ist grund- sätzlich zumutbar (vgl. statt vieler Urteil des BVGer D-446/2025 vom</w:t>
      </w:r>
    </w:p>
    <w:p>
      <w:r>
        <w:rPr>
          <w:b/>
        </w:rPr>
        <w:t>E. 8.3.2</w:t>
      </w:r>
    </w:p>
    <w:p>
      <w:r>
        <w:t>Vorliegend sprechen auch keine individuellen Gründe gegen die Zu- mutbarkeit des Wegweisungsvollzugs. Bei dem aus der Grossstadt D._______ stammenden Beschwerdeführer handelt es sich um einen jun- gen, alleinstehenden Mann im erwerbsfähigen Alter, der eine gute Ausbil- dung (Gymnasium, zwei Jahre […]studium) vorweisen kann. Es darf somit erwartet werden, dass er bei einer Rückkehr nach Marokko in der Lage sein wird, sich in wirtschaftlicher Hinsicht einzugliedern und ein Auskom- men zu finden, zumal er grundsätzlich nur für den eigenen Lebensunterhalt zu sorgen hat. Allfällige anfängliche wirtschaftliche Reintegrationsschwie- rigkeiten vermögen dem Vollzug im Übrigen nicht entgegenzustehen, da blosse soziale oder wirtschaftliche Schwierigkeiten, von denen die ansäs- sige Bevölkerung betroffen ist (bspw. Mangel an Arbeitsplätzen), keine existenzbedrohende Situation zu begründen vermögen (vgl. BVGE 2010/41 E. 8.3.6). Soziale Anknüpfungspunkte im Heimatland sind erkenn- bar. Auch wenn der Beschwerdeführer angegeben hat, künftig nicht mehr im Elternhaus wohnen zu dürfen, ist nicht ersichtlich, dass seine Angehöri- gen ihm bei Bedarf jegliche finanzielle Unterstützung verwehren würden, bezeichnete der Beschwerdeführer doch die Beziehung zu den in Marokko wohnhaften Eltern und der Schwester wie auch das Verhältnis zur Schwes- ter in der Schweiz als nach wie vor gut. Im Übrigen ist von einem erwach- senen, mittlerweile (…)-jährigen Mann grundsätzlich eine eigenständige Lebensführung zu erwarten. Es ist denn auch kein Grund ersichtlich, wes- halb es dem Beschwerdeführer nicht möglich sein sollte, sich an einem anderen Ort in Marokko niederzulassen, sollte er nicht nach D._______ zurückkehren wollen. Des Weiteren ist festzuhalten, dass aus gesundheitlichen Gründen nur dann auf Unzumutbarkeit des Wegweisungsvollzugs im Sinne von Art. 83 Abs. 4 AIG geschlossen werden kann, wenn eine dringend notwendige me- dizinische Behandlung im Heimatland schlicht nicht zur Verfügung steht und die fehlende Möglichkeit der 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w:t>
      </w:r>
    </w:p>
    <w:p>
      <w:r>
        <w:t>D-5009/2025 Seite 13 Wegweisungsvollzug unzumutbar machenden existenziellen medizini- schen Notlage ist vorliegend aufgrund der Aktenlage nicht auszugehen. Der Beschwerdeführer gab bei der Anhörung vom 18. Juni 2025 zu Proto- koll, es gehe ihm gut, er habe keine gesundheitlichen Beschwerden (vgl. SEM-Akte […]/79 S. 2 F4-5). Aus den aktenkundigen Arztberichten gehen stationäre Aufenthalte im Jahr 2023 und vom (…) bis (…) Juli 2025 zur Kri- senintervention nach suizidalen Äusserungen gegenüber Gefängnisperso- nal im Rahmen von Inhaftierungen aufgrund von Strafverfahren hervor, wo- bei der Beschwerdeführer im Jahr 2023 angegeben hat, Wahnvorstellun- gen und suizidale Gedanken nur erfunden zu haben, mit dem Ziel, eine strafrechtliche Verurteilung zu verhindern (vgl. SEM-Akte […]/33 [Austritts- bericht der F._______ vom 8. Juni 2023]). Im auf Beschwerdeebene am 6. August 2025 (unvollständig [S. 2 fehlend]) eingereichten Austrittsbericht der F._______ vom 10. Juli 2023 wurde dem Beschwerdeführer eine leichte (…) ohne oder mit geringfügiger Verhaltensstörung attestiert. Eine Nachforderung der fehlenden Seite 2 ist nicht notwendig, umso weniger als sich der Kurzaustrittsbericht vom 8. Juni 2023 – wie erwähnt – in den vor- instanzlichen Akten befindet (vgl. SEM-Akte […]/33). Im aktuellen Austritts- bericht der F._______ vom 31. Juli 2025 wird eine (…) diagnostiziert und festgehalten, dass der Beschwerdeführer sich bereits bei Klinikeintritt von Suizidalität distanziert und zum Entlassungszeitpunkt kein Anhaltspunkt für Eigen- oder Fremdgefährdung bestanden habe (Prozedere: medikamen- töse Behandlung, Kontrolluntersuchung nach drei bis sechs Monaten). Für die Beurteilung des Wegweisungsvollzugs ist der medizinische Sachver- halt als ausreichend erstellt zu erachten. Der EGMR anerkennt grundsätz- lich keinen Anspruch auf Verbleib in einem Konventionsstaat, um weiterhin in den Genuss medizinischer Unterstützung zu kommen (vgl. Urteil vom 2. Mai 1997 i.S. D. gegen Vereinigtes Königreich), und es ist nicht davon auszugehen, der Beschwerdeführer wäre auf eine Behandlung angewie- sen, die zwingend nur in der Schweiz gewährleistet werden könnte. Ma- rokko verfügt generell über ein gut entwickeltes Gesundheitssystem und vor allem in urbanen Zentren über eine genügende Anzahl von Einrichtun- gen, die auch psychiatrische oder psychologische Therapien anbieten (vgl. etwa die Urteile des BVGer D-446/2025 vom 10. Februar 2025 E. 8.3.2 und D-3307/2024 vom 22. August 2024 E. 7.4.4). Auch bei einer Erkrankung an (…) sind dort entsprechende psychiatrische/psychologische und medi- kamentöse Behandlungen verfügbar und durch das etablierte Régime d'Assistance Médicale (RAMED) selbst wirtschaftlich bedürftigen Perso- nen zugänglich (vgl. Urteile des BVGer E-3850/2024 vom 3. Oktober 2024 S. 6 und E-4327/2023 vom 7. September 2023 E. 5.4.3). Es kann folglich davon ausgegangen werden, dass eine adäquate medizinische (Weiter-</w:t>
      </w:r>
    </w:p>
    <w:p>
      <w:r>
        <w:t>D-5009/2025 Seite 14 )Behandlung des Beschwerdeführers in Marokko bei Bedarf gewährleistet ist. Schliesslich ist festzuhalten, dass vom Vollzug der Wegweisung ge- mäss konstanter Rechtsprechung nicht Abstand genommen wird, solange Mass-nahmen zwecks Verhütung der Umsetzung einer Suiziddrohung ge- troffen werden können. Dies scheint vorliegend bei allenfalls erneut auftre- tenden suizidalen Tendenzen möglich. Dem Gesundheitszustand des Be- schwerdeführers ist bei der Vollzugsorganisation mit einer angemessenen Vorbereitung Rechnung zu tragen. Es ist somit insgesamt nicht davon auszugehen, der Beschwerdeführer würde bei einer Rückkehr nach Marokko aus individuellen Gründen wirt- schaftlicher, sozialer oder gesundheitlicher Natur in eine existenzielle Not- 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Das Gesuch um Verzicht auf die Erhebung eines Kostenvorschusses er- weist sich mit dem vorliegenden Entscheid als gegenstandslos.</w:t>
      </w:r>
    </w:p>
    <w:p>
      <w:r>
        <w:t>D-5009/2025 Seite 15</w:t>
      </w:r>
    </w:p>
    <w:p>
      <w:r>
        <w:rPr>
          <w:b/>
        </w:rPr>
        <w:t>E. 11.1</w:t>
      </w:r>
    </w:p>
    <w:p>
      <w:r>
        <w:t>Die Beschwerde ist in Anbetracht der vorstehenden Erwägungen als aussichtslos zu bezeichnen. Das gestellte Gesuch um Gewährung der un- entgeltlichen Prozessführung im Sinne von Art. 65 Abs. 1 VwVG ist daher ungeachtet der geltend gemachten prozessualen Bedürftigkeit des Be- schwerdeführers abzuweisen.</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D-5009/2025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