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D-5009/2006 vom 21. September 2010</w:t>
      </w:r>
    </w:p>
    <w:p>
      <w:r>
        <w:t>Bundesverwaltungsgericht, 2010-09-21, FR</w:t>
      </w:r>
    </w:p>
    <w:p>
      <w:r>
        <w:rPr>
          <w:b/>
        </w:rPr>
        <w:t xml:space="preserve">Quelle: </w:t>
      </w:r>
      <w:r>
        <w:t>https://mcp.opencaselaw.ch/entscheid/bvger_D-5009_2006</w:t>
      </w:r>
    </w:p>
    <w:p>
      <w:r>
        <w:t>FR: TAF D-5009/2006 du 21 septembre 2010</w:t>
      </w:r>
    </w:p>
    <w:p>
      <w:r>
        <w:t>IT: TAF D-5009/2006 del 21 settembre 2010</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dès le 1er janvier 2007, par le Tribunal administratif fédéral (le Tribunal) dans la mesure où il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 a qualité pour recourir (art. 48 PA [dans sa version en vigueur jusqu'au 31 décembre 2006]) et le recours est recevable (art. 50 PA [dans sa version introduite le 1er juin 1973, en vigueur jusqu'au 31 décembre 2006], et art. 52 al.1 PA).</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Dans un premier temps, force est de constater qu'à l'heure actuelle, la Géorgie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de la loi fédérale du 16 décembre 2005 sur les étrangers (LEtr, RS 142.20).</w:t>
      </w:r>
    </w:p>
    <w:p>
      <w:r>
        <w:rPr>
          <w:b/>
        </w:rPr>
        <w:t>E. 4.2</w:t>
      </w:r>
    </w:p>
    <w:p>
      <w:r>
        <w:t>Ensuite, l'intéressé invoque in casu principalement des problèmes médicaux, en particulier d'ordre psychique, respectivement leur aggravation, faisant obstacle, selon lui, à l'exécution de son renvoi en Géorgie.</w:t>
      </w:r>
    </w:p>
    <w:p>
      <w:r>
        <w:rPr>
          <w:b/>
        </w:rPr>
        <w:t>E. 4.3</w:t>
      </w:r>
    </w:p>
    <w:p>
      <w:r>
        <w:t>Il convient donc de déterminer si les motifs médicaux invoqués par le recourant constituent des faits nouveaux importants tels que définis ci-dessus, de nature à remettre en cause l'appréciation antérieure en matière d'exigibilité de l'exécution du renvoi. A cet égard, force est de constater que l'intéressé, en cours de procédure ordinaire, n'avait pas jugé nécessaire, pour des raisons qui lui sont propres, d'informer les autorités d'asile de ses problèmes de santé, alors qu'ils lui étaient pourtant déjà connus (cf. certificat médical du 16 mai 2006), et de les renseigner sur le traitement thérapeutique et médicamenteux instauré. Dans ces conditions, on ne saurait reprocher aux autorités de ne pas en avoir tenu compte dans le cadre de l'examen de l'exigibilité de l'exécution du renvoi. Cela étant, on peut admettre, au vu des rapports et certificats médicaux produits et cités ci-dessus que son état de santé s'est, sur le plan psychique, détérioré depuis lors.</w:t>
      </w:r>
    </w:p>
    <w:p>
      <w:r>
        <w:rPr>
          <w:b/>
        </w:rPr>
        <w:t>E. 4.4</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de la loi fédérale du 16 décembre 2005 sur les étrangers (LEtr, RS 142.20),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4.5</w:t>
      </w:r>
    </w:p>
    <w:p>
      <w:r>
        <w:t>En l'espèce, il peut être admis, au vu des pièces produites, que les problèmes de santé d'ordre psychique du recourant ont connu une certaine péjoration depuis la décision de renvoi confirmée sur recours le 8 juillet 2005. Toutefois, il n'apparaît pas que ses troubles psychiques actuels, tels qu'ils ressortent principalement du rapport médical du 15 mars 2010, soient d'une gravité propre à constituer un obstacle à l'exécution du renvoi au sens de la jurisprudence précitée. Plus précisément, il n'appert pas qu'ils soient d'une intensité telle à nécessiter un traitement particulièrement lourd ou pointu, voire stationnaire, qui ne pourrait, éventuellement, pas être poursuivi Géorgie, en particulier à Tbilissi, ou qu'ils puissent occasionner une mise en danger concrète en cas de retour dans ce pays. Celui-ci dispose en effet d'infrastructures médicales appropriées pour le traitement des troubles affectant la santé de l'intéressé, même si celles-ci ne correspondent pas forcément aux standards helvétiques. Le Tribunal relève, d'une part, que l'intéressé n'a plus dû être hospitalisé depuis le (...) et, d'autre part, que le suivi thérapeutique dont il bénéficie est de nature ambulatoire, limité à un traitement médicamenteux et à des entretiens de soutien. Les diagnostics posés dans le dernier rapport médical du 15 mars 2010 sont les suivants : troubles délirants persistants (F 22.8), un trouble anxieux et dépressif mixte (F 41.2), un état de stress post-traumatique, un trouble mixte grave de la personnalité (F 60.0). Depuis plusieurs années, l'intéressé n'aurait plus recours à des substances psychoactives. Son traitement médicamenteux consisterait en la prise d'un neuroleptique (Abilify à raison de 10 mg/jour), d'un anti-dépresseur (Deroxat à raison de deux comprimés par jour) et d'un anxiolytique (Xanax retard à raison de 1 à 3 comprimés par jour). En principe, une telle médication, sous forme de produits de marques européennes ou leurs génériques correspondants, est disponible sans problème dans plusieurs chaînes de pharmacies en Géorgie, en particulier à Tbilissi (cf. Organisation Internationale pour les Migrations [OIM], Irrico II Projetct, Retourner en Géorgie : Informations sur le pays [p. 6], 13 novembre 2009). Le recourant suit également des entretiens de soutien en Suisse. Toutefois, ces entretiens se sont déroulés dans des conditions difficiles. Ainsi, ils se sont heurtés à des difficultés de compréhension, l'intéressé ne maîtrisant pas suffisamment la langue française (cf. certificat du 18 février 2009) malgré les nombreuses années passées en Suisse et la collaboration dans le cadre de ces entretiens n'étant que partielle, voire très limitée (cf. certificat du 28 août 2009). Dans ce contexte, on peut s'interroger si un suivi dans la langue maternelle du recourant ne serait pas plus indiqué, ce d'autant qu'en Géorgie, des possibilités (même limitées) existent notamment à Tbilissi. Il est à relever que l'intéressé n'a plus été hospitalisé depuis le (...), seul un suivi ambulatoire ayant été assuré depuis cette date avec plusieurs interruptions. Le recourant a également mentionné, dans le cadre de sa demande de réexamen, qu'il présentait une hépatite C. Celle-ci a toutefois été traitée par Interféron et est en rémission depuis plusieurs années (cf. rapport médical du 16 mai 2006). De toute manière, l'hépatite C peut être traitée dans son pays (cf. dans ce sens arrêt du Tribunal administratif fédéral D-8019/2009 p. 6 du 3 février 2010, et jurisp. cit.). Sur le plan matériel, il convient de relever que l'intéressé pourra, dans un premier temps et en cas de besoin, présenter à l'ODM, après la clôture de la présente procédure,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Par ailleurs, l'intéressé à suivi une formation (...) et exercé la profession de (...), de sorte qu'il a dû se créer en Géorgie un réseau social et professionnel qu'il pourra réactiver à son retour, nonobstant le fait qu'il a quitté ce pays depuis un certain temps. Le recourant a certes allégué qu'il était dépourvu de toute relation familiale, excepté (...), qui aurait quitté la Géorgie en (...) et dont il n'aurait plus de nouvelles depuis plusieurs années. Il ne s'agit-là cependant que de simples affirmations de sa part, nullement étayées. Il y a lieu à cet égard de rappeler que la crédibilité du recourant est entachée de manière significative par le fait que ses allégations ont été jugées invraisemblables (cf. décision du 8 juillet 2005, consid. 4, p. 5 s.). Sa crédibilité a par ailleurs également été mise en doute dans le cadre du jugement pénal du (...). On peut encore relever que son récit, tel qu'il ressort des rapports médicaux produits ou du jugement pénal précité, ne correspond pas à ses déclarations en procédure d'asile s'agissant notamment de son lieu de naissance (Tbilissi au lieu de H._______) ou de la profession qu'il aurait exercée ([...], au lieu [...]). Dans ces conditions, le Tribunal ne saurait tenir pour établie l'absence alléguée de tout réseau familial, que ce soit en Géorgie ou à l'étranger, sur lequel il pourrait, le cas échéant, compter. Il sied en outre de relever que (...) lui serait déjà venue en aide financièrement par le passé, alors qu'elle se serait trouvée en I._______ (cf. rapport de saisie de valeurs patrimoniales du [...]). Il pourra également requérir, le cas échéant, un soutien financier auprès de (...) en Suisse. De plus, il ressort du jugement pénal précité que l'état de santé de l'intéressé ne l'a pas empêché de travailler ponctuellement au noir, afin d'arrondir ses fins de mois en Suisse. Enfin, il a fait part à plusieurs reprises de son intention d'exercer une activité lucrative, ce qui tend à montrer qu'il estime lui-même être en mesure de réaliser un certain gain par ses propres moyens. Au vu de ce qui précède, compte tenu de l'ensemble des circonstances, le Tribunal considère que rien ne permet d'affirmer que le recourant ne serait pas à même de poursuivre dans son pays son traitement sans difficultés excessives.</w:t>
      </w:r>
    </w:p>
    <w:p>
      <w:r>
        <w:rPr>
          <w:b/>
        </w:rPr>
        <w:t>E. 4.6</w:t>
      </w:r>
    </w:p>
    <w:p>
      <w:r>
        <w:t>Si le Tribunal n'entend pas sous-estimer les appréhensions que pourra ressentir ce dernier à l'idée d'un renvoi dans son pays d'origine, il relève que la péjoration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administratif fédéral D-3358/2006 du 12 janvier 2010 consid. 4.2.8, D-2049/2008 du 31 juillet 2008 consid. 5.2.3, D-4455/2006 du 16 juin 2008 consid. 6.5.3, D-6840/2006 du 11 mai 2007 consid. 8.5 ; cf. aussi arrêt non publié du Tribunal fédéral du 1er avril 1996 dans la cause T. 2A.167/1996, cité par Thomas Hugi Yar, Zwangsmassnahmen im Ausländerrecht, in Ausländerrecht, Handbücher für die Anwaltspraxis, tome VIII, Bâle, 2e éd. 2009, n. 10.165, p. 504, note 434).</w:t>
      </w:r>
    </w:p>
    <w:p>
      <w:r>
        <w:rPr>
          <w:b/>
        </w:rPr>
        <w:t>E. 4.7</w:t>
      </w:r>
    </w:p>
    <w:p>
      <w:r>
        <w:t>Dans ces conditions, un retour en Géorgie est envisageable, un délai de départ pouvant, le cas échéant, être fixé en fonction des exigences des traitements en cours.</w:t>
      </w:r>
    </w:p>
    <w:p>
      <w:r>
        <w:rPr>
          <w:b/>
        </w:rPr>
        <w:t>E. 4.8</w:t>
      </w:r>
    </w:p>
    <w:p>
      <w:r>
        <w:t>Dès lors, la question de savoir si les infractions pénales répétées commises entre (...) et (...) (cf. lettre C sous la rubrique "Faits" ci-dessus) justifient l'application de l'art. 83 al. 7 LEtr peut être laissée indécise.</w:t>
      </w:r>
    </w:p>
    <w:p>
      <w:r>
        <w:rPr>
          <w:b/>
        </w:rPr>
        <w:t>E. 5</w:t>
      </w:r>
    </w:p>
    <w:p>
      <w:r>
        <w:t>Il s'ensuit que l'ODM a rejeté à juste titre la demande de réexamen de l'intéressé. En conséquence, le recours du 7 juillet 2006, faute de contenir tout argument ou moyen de preuve décisif, doit être rejeté.</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