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D-5003/2022 vom 4. Oktober 2022</w:t>
      </w:r>
    </w:p>
    <w:p>
      <w:r>
        <w:t>Bundesverwaltungsgericht, 2022-10-04, DE</w:t>
      </w:r>
    </w:p>
    <w:p>
      <w:r>
        <w:rPr>
          <w:b/>
        </w:rPr>
        <w:t xml:space="preserve">Quelle: </w:t>
      </w:r>
      <w:r>
        <w:t>https://mcp.opencaselaw.ch/entscheid/bvger_D-5003_2022_d20221004</w:t>
      </w:r>
    </w:p>
    <w:p>
      <w:r>
        <w:t>FR: TAF D-5003/2022 du 4 octobre 2022</w:t>
      </w:r>
    </w:p>
    <w:p>
      <w:r>
        <w:t>IT: TAF D-5003/2022 del 4 ottobre 2022</w:t>
      </w:r>
    </w:p>
    <w:p>
      <w:pPr>
        <w:pStyle w:val="Heading2"/>
      </w:pPr>
      <w:r>
        <w:t>Regeste</w:t>
      </w:r>
    </w:p>
    <w:p>
      <w:r>
        <w:t>Verweigerung vor&amp;uuml;bergehender Schutz | Verweigerung vorübergehender Schutz; Verfügung des SEM vom 4. Oktober 2022</w:t>
      </w:r>
    </w:p>
    <w:p>
      <w:pPr>
        <w:pStyle w:val="Heading2"/>
      </w:pPr>
      <w:r>
        <w:t>Erwägungen</w:t>
      </w:r>
    </w:p>
    <w:p>
      <w:r>
        <w:rPr>
          <w:b/>
        </w:rPr>
        <w:t>E. 20</w:t>
      </w:r>
    </w:p>
    <w:p>
      <w:r>
        <w:t>Dezember 1968 über das Verwaltungsverfahren (VwVG, SR 172.021) zuständig ist und auf dem Gebiet des Asyls in der Regel – und auch vorlie- gend – endgültig entscheidet (Art. 83 Bst. d Ziff. 1 des Bundesgesetzes vom 17. Juni 2005 über das Bundesgericht [BGG, SR 173.110]; Art. 72 i.V.m. Art. 105 des Asylgesetzes vom 26. Juni 1998 [AsylG, SR 142.31]), dass sich das Verfahren nach dem VwVG und dem VGG richtet, soweit das VGG oder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Art. 37 VGG i.V.m. Art. 48 Abs. 1 VwVG), dass somit grundsätzlich auf die frist- und formgerecht eingereichte Be- schwerde einzutreten ist (Art. 108 Abs. 6 AsylG und Art. 52 Abs. 1 VwVG), dass das SEM jedoch die aufschiebende Wirkung nicht entzogen hat und der Beschwerde von Gesetzes wegen aufschiebende Wirkung zukommt</w:t>
      </w:r>
    </w:p>
    <w:p>
      <w:r>
        <w:t>D-5003/2022 Seite 4 (Art. 55 Abs. 1 und 2 VwVG), womit auf den Prozessantrag auf Wiederher- stellung der aufschiebenden Wirkung nicht einzutreten ist, dass, soweit sich die Anträge des Beschwerdeführers auf die Gewährung von Asyl sowie auf die Anerkennung der Flüchtlingseigenschaft beziehen, mangels Asylvorbringen im Sinne von Art. 3 und 7 AsylG ebenfalls auf diese nicht einzutreten ist, diese Anträge den Gegenstand der angefochte- nen Verfügung sprengen und vor der Vorinstanz zu stellen sind,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wie nachfolgend aufgezeigt, um eine solche handelt, weshalb das Urteil nur summarisch zu begründen ist (Art. 111a Abs. 2 AsylG), dass gestützt auf Art. 111a Abs. 1 AsylG auf einen Schriftenwechsel ver- zichtet wurde, dass der Bundesrat am 11. März 2022 gestützt auf Art. 66 Abs. 1 AsylG eine Allgemeinverfügung zur Gewährung des vorübergehenden Schutzes im Zusammenhang mit der Situation in der Ukraine erlassen hat (Bundes- blatt [BBl] 2022 586), dass gemäss dieser Allgemeinverfügung vorübergehender Schutz in der Schweiz zu gewähren ist: a) schutzsuchenden ukrainischen Staatsbürgerinnen und -bürgern und ihren Familienangehörigen, welche vor dem 24. Februar in der Uk- 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 ren Familienangehörigen, welche mit einer gültigen Kurzaufenthalts- oder Aufenthaltsbewilligung belegen können, dass sie über eine gültige Aufenthaltsberechtigung in der Ukraine verfügen und nicht in Sicherheit und dauerhaft in ihre Heimatländer zurückkehren können,</w:t>
      </w:r>
    </w:p>
    <w:p>
      <w:r>
        <w:t>D-5003/2022 Seite 5 dass das SEM zur Begründung der angefochtenen Verfügung ausführte, Abklärungen hätten ergeben, der Beschwerdeführer könne sicher und dau- erhaft in die Türkei zurückkehren und gehöre damit nicht zu der vom Bun- desrat mit Beschluss vom 11. März 2022 definierten Gruppe der schutzbe- rechtigten Personen, dass sich aus seinen geschilderten (zeitweisen) Problemen wegen seiner atheistischen Einstellung mit religiösen Themen in seinem Heimatland keine ernsthaften Nachteile ableiten liessen, die gegen die sichere Rück- kehr sprechen würden, dass die Militärdienstpflicht als staatsbürgerliche Pflicht – wie in zahlrei- chen anderen Ländern – nicht gegen eine Rückkehr in die Türkei spreche und der Beschwerdeführer auch sonst nie Probleme mit den Behörden, Drittpersonen oder sonstigen Organisation in seinem Heimatstaat gehabt habe oder angeklagt oder verurteilt worden sei, dass keine Wegweisungsvollzugshindernisse gegen eine Rückführung in den Heimatstaat sprechen würden, dass der Beschwerdeführer zur Begründung seiner Beschwerde vor- brachte, er studiere bereits seit fünf Jahren in der Ukraine und wolle seine Ausbildung ohne Verzögerung durch den Militärdienst im Heimatstaat zu- erst beenden, bevor er anschliessend in der Türkei einen bezahlten Kurz- zeitwehrdienst zu leisten beabsichtige, weshalb er jetzt nicht dorthin zu- rückkehren könne, dass er im Weiteren angab, bereits als Wehrdienstverweigerer gesucht zu werden, dass er sich zudem als Atheist in der Türkei wegen seines Lebensstils und seiner Lebensweise nicht frei und sicher fühle wie auch deswegen von Freunden und Familie bei religiösen Themen unter Druck gesetzt werde, dass die vorinstanzliche Verfügung zu überzeugen vermag und sich die Argumente in der Beschwerdeschrift hauptsächlich in einer Wiederholung der bereits im Rahmen des vorinstanzlichen Verfahrens geltend gemach- ten Vorbringen erschöpfen, dass der Beschwerdeführer einerseits nicht ukrainischer Staatsangehöri- ger ist und andererseits nicht über einen Schutzstatus dieses Staats</w:t>
      </w:r>
    </w:p>
    <w:p>
      <w:r>
        <w:t>D-5003/2022 Seite 6 verfügt, womit die Anwendung der Buchstaben a und b der Allgemein- verfügung vom 11. März 2022 ausser Betracht fällt, dass die Anwendung von Buchstabe c der Allgemeinverfügung unter ande- rem voraussetzt, dass der Beschwerdeführer nicht in Sicherheit und dau- erhaft in die Türkei zurückkehren kann, dass seinen Ausführungen anlässlich der Befragung vom 1. September 2022 zu entnehmen ist, dass eine dauerhafte Rückkehr in den Heimatstaat unter dem Aspekt der Sicherheit grundsätzlich möglich ist, zumal er bisher jährlich unbehelligt in die Türkei einreisen und diese ebenso unbehelligt wieder verlassen konnte (A4/2, F6), dass auch die allfällige, nach einer Rückkehr in die Türkei anstehende Mi- litärdienstpflicht (A4/3, F13 f.) keine andere Schlussfolgerung zulässt, dass die erstmals in der Beschwerde geltend gemachte Nachsuche wegen Wehrdienstverweigerung einerseits aufgrund der wiederkehrenden Reisen während des Studiums in den Heimatstaat zur jeweiligen Verschiebung des Antrittszeitpunktes des Militärdienstes nicht plausibel und andererseits mangels Substantiierung auch unglaubhaft ist (A4/2 f., F9, F13 f.), dass deshalb auch hinsichtlich der Reise des Beschwerdeführers vom 26. Juli 2022 in die Ukraine, die erfolgt sein soll, nachdem er bereits erneut in die Türkei zurückgereist war und am 25. Juli 2022 gemäss eigenen An- gaben ein weiteres Militäraufgebot erhalten hatte, nicht ohne Weiteres von einer Ahndung wegen Wehrdienstverweigerung auszugehen ist (A4/3, F12), dass eine solche Situation (nicht dauerhaft und in Sicherheit in die Türkei zurückzukehren), wie vom SEM zutreffend ausgeführt, offenkundig nicht vorliegt, weshalb das SEM zu Recht das Gesuch um Gewährung des vorübergehenden Schutzes abgelehnt hat, dass die Ablehnung von vorübergehendem Schutz in der Regel die Weg- weisung aus der Schweiz zur Folge hat (Art. 69 Abs. 4 AsylG), vorliegend insbesondere kein Kanton eine Aufenthaltsbewilligung erteilt hat und im Übrigen kein Anspruch auf Erteilung einer solchen besteht (vgl. BVGE 2013/37 E. 4.4; 2009/50 E. 9, je m.w.H.), weshalb die verfügte Wegwei- sung im Einklang mit den gesetzlichen Bestimmungen steht und demnach von der Vorinstanz ebenfalls zu Recht angeordnet wurde,</w:t>
      </w:r>
    </w:p>
    <w:p>
      <w:r>
        <w:t>D-5003/2022 Seite 7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mithin keine Hinweise auf eine allfällige Verletzung des flüchtlingsrechtlichen Refoulement-Verbots (Art. 5 Abs. 1 AsylG; vgl. ebenso Art. 33 Abs. 1 des Abkommens vom 28. Juli 1951 über die Rechts- stellung der Flüchtlinge [FK, SR 0.142.30]) zu entnehmen sind, dass auch keine Anhaltspunkte für eine im Heimat- oder Herkunftsstaat drohende menschenrechtswidrige Behandlung im Sinne von Art. 25 Abs. 3 BV, von Art. 3 des Übereinkommens vom 10. Dezember 1984 ge- gen Folter und andere grausame, unmenschliche oder erniedrigende Be- handlung oder Strafe (FoK, SR 0.105) und der Praxis zu Art. 3 EMRK er- sichtlich sind, womit der Vollzug sich als zulässig erweist (vgl. Urteile des Bundesverwaltungsgerichts E-3479/2022 vom 17. August 2022, D-3161/2022 vom 26. Juli 2022 und E-3142/2022 vom 26. Juli 2022), dass mit der Vorinstanz festzuhalten ist, dass weder die herrschende poli- tische Situation noch andere Gründe (allgemeine Lage) auf eine konkrete Gefährdung im Falle einer Rückkehr schliessen lassen, dass der Beschwerdeführer in seinem Heimatstaat weder politisch noch religiös aktiv war, noch je angeklagt oder verurteilt wurde (A4/3, F16; vgl. auch Beschwerde S. 5), noch mit den türkischen Behörden Probleme oder mit türkischen Organisationen und Drittpersonen hatte (A4/3, F12), dass der vorgebrachte Einwand als Wehrdienstverweigerer gesucht zu werden (Beschwerde, S. 7) – wie bereits vorstehend festgestellt – mangels Substantiierung als nicht glaubhaft zu erachten ist,</w:t>
      </w:r>
    </w:p>
    <w:p>
      <w:r>
        <w:t>D-5003/2022 Seite 8 dass der Beschwerdeführer zudem aus dem ergangenen Aufgebot zum Militärdienst vom 25. Juli 2022 nichts zu seinen Gunsten ableiten kann, weil er gemäss eigenen Angaben wegen des Ukrainekrieges sein letztes Ausbildungsjahr nicht habe antreten können und deshalb auch kein Ver- schiebungsgrund mehr für die Militärdienstpflicht im Heimatland gegeben sei (A4/3, F12 f.), dass der Beschwerdeführer alsdann ohnehin beabsichtigt, nach Abschluss des Studiums wieder in die Türkei zurückzukehren, um im Heimatstaat Mi- litärdienst zu leisten (A4/4, F23; Beschwerde, S. 7), ihm jedoch einzig der Zeitpunkt desselben nicht beliebt (A4/4, F23; Beschwerde, S. 7), dass sich der Vollzug für Ausländerinnen und Ausländer als unzumutbar erweist, wenn sie im Heimat- oder Herkunftsstaat aufgrund von Situationen wie Krieg, Bürgerkrieg, allgemeiner Gewalt und medizinischer Notlage kon- kret gefährdet sind (Art. 83 Abs. 4 AIG), dass es sich beim Beschwerdeführer um einen jungen, gesunden Mann handelt, der in seinem Heimatstaat, wo er aufgewachsen, sozialisiert und mit den dortigen Lebensumständen vertraut ist, über ein intaktes Bezie- hungsnetz verfügt und in sein gewohntes familiäres Umfeld zurückkehren kann, dass nämlich gemäss seinen Angaben seine Familienangehörigen in der Türkei lebten und er in Kontakt zu seinem Vater stehe (A4/3, F17ff.), dass die Vorinstanz zu Recht festgestellt hat, der Beschwerdeführer ver- füge über eine gute Grundausbildung (Schulabschluss, Studium) und so- wohl in der Türkei, als auch in der Ukraine über erste Arbeitserfahrungen (A4/3, F22; A4/2, F10), dass daher davon auszugehen ist, der Beschwerdeführer könne seine be- rufliche Karriere in der Türkei fortsetzen beziehungsweise dort eine Arbeits- stelle finden, für seinen Lebensunterhalt sorgen und gerate bei einer Rück- kehr nicht in eine existenzbedrohende Lage, dass er im Übrigen die Türkei gemäss eigenen Angaben nicht wegen einer persönlichen Gefährdung, sondern zwecks Studium und aus ideologischen Gründen (A4/2, F11; Beschwerde, S. 3 ff.) verlassen und in der Ukraine auch nicht um internationalen Flüchtlingsschutz ersucht hat,</w:t>
      </w:r>
    </w:p>
    <w:p>
      <w:r>
        <w:t>D-5003/2022 Seite 9 dass somit – wie von der Vorinstanz korrekt festgestellt – weder die allge- meine Lage im Heimatstaat des Beschwerdeführers (vgl. a.a.O. E-3479/2022, D-3161/2022 und E-3142/2022) noch individuelle Gründe auf eine konkrete Gefährdung im Falle einer Rückkehr schliessen lassen, weshalb der Vollzug der Wegweisung in die Türkei zumutbar ist, dass schliesslich mangels Vollzugshindernissen der Wegweisungsvollzug des Beschwerdeführers in den Heimatstaat möglich ist (Art. 83 Abs. 2 AIG) und es dem Beschwerdeführer obliegt, nötigenfalls bei der Beschaffung gültiger Reisepapiere mitzuwirken (vgl. Art. 8 Abs. 4 AsylG und dazu auch BVGE 2008/34 E. 12), dass nach dem Gesagten der von der Vorinstanz verfügte Vollzug der Weg- weisung zu bestätigen ist und sich auch die Frage der vorläufigen Auf- nahme in der Schweiz nicht stellt, dass die angefochtene Verfügung Bundesrecht nicht verletzt, den rechts- erheblichen Sachverhalt richtig sowie vollständig feststellt (Art. 106 Abs. 1 AsylG) und – soweit überprüfbar – angemessen ist, weshalb die Be- schwerde abzuweisen ist, soweit darauf einzutreten ist, dass das Gesuch um Gewährung der unentgeltlichen Prozessführung un- abhängig vom allfälligen Vorliegen der Bedürftigkeit des Beschwerdefüh- rers abzuweisen ist, da die Beschwerde gemäss den vorstehenden Erwä- gungen als aussichtslos zu bezeichnen ist und es daher an einer gesetzli- chen Voraussetzung zu deren Gewährung fehlt, dass damit auch das Gesuch um eine unentgeltliche Rechtsverbeistän- dung abzuweisen ist (vgl. Art. 102m Abs. 1 AsylG), dass bei diesem Ausgang des Verfahrens die Kosten von Fr. 750.– (Art. 1–3 des Reglements vom 21. Februar 2008 über die Kosten und Ent- schädigungen vor dem Bundesverwaltungsgericht [VGKE, SR 173.320.2]) dem Beschwerdeführer aufzuerlegen sind (Art. 63 Abs. 1 VwVG). (Dispositiv nächste Seite)</w:t>
      </w:r>
    </w:p>
    <w:p>
      <w:r>
        <w:t>D-5003/2022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