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D-5001/2019 vom 31. Dezember 2020</w:t>
      </w:r>
    </w:p>
    <w:p>
      <w:r>
        <w:t>Bundesverwaltungsgericht, 2020-12-31, DE</w:t>
      </w:r>
    </w:p>
    <w:p>
      <w:r>
        <w:rPr>
          <w:b/>
        </w:rPr>
        <w:t xml:space="preserve">Quelle: </w:t>
      </w:r>
      <w:r>
        <w:t>https://mcp.opencaselaw.ch/entscheid/bvger_D-5001_2019</w:t>
      </w:r>
    </w:p>
    <w:p>
      <w:r>
        <w:t>FR: TAF D-5001/2019 du 31 décembre 2020</w:t>
      </w:r>
    </w:p>
    <w:p>
      <w:r>
        <w:t>IT: TAF D-5001/2019 del 31 dicembre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führte in ihrem ablehnenden Entscheid im Wesentlichen aus, der Beschwerdeführer sei anlässlich seiner Befragungen nicht in der Lage gewesen, Fragen zu seinen Familienverhältnissen, seiner Herkunft, seinen Kernvorbringen und seiner Ausreise widerspruchsfrei, plausibel und substanziiert zu schildern. So habe er in der BzP kaum Angaben zu seiner Herkunftsstadt und deren Umgebung zu machen vermocht. In der Anhörung habe er dann plötzlich genauere Angaben zu C._______ gemacht, wobei seine Wegbeschreibung sehr unsubstanziiert ausgefallen sei und er den Namen des Flusses nicht korrekt wiedergegeben habe. Es scheine, dass er sich nach der BzP zur Vorbereitung auf die Anhörung ein wenig über die Region kundig gemacht habe und diese, wenn auch wenig substanziierten, Angaben zu seiner angeblichen Heimatstadt habe machen können. Seiner Erklärung, dass man ihm in der BzP gesagt habe, er solle sich kurz fassen, überzeuge nicht, habe er in der BzP doch meistens nichts beziehungsweise "ich weiss es nicht" gesagt. Des Weiteren erweckten Widersprüchlichkeiten und die fehlende Substanz erhebliche Zweifel an seinen Angaben zu den Familienverhältnissen. Bezüglich der Personalien und des Geburtsorts seiner vermeintlichen Ehefrau habe er zwischen dem Personalienblatt und der BzP beziehungsweise der Anhörung unterschiedliche Angaben gemacht und in der BzP auch gesagt, sie befinde sich im EVZ B._______, was er in der Anhörung bestritten und dort erklärt habe, sie sei noch in Somalia und er habe keinen Kontakt zu ihr. Zudem seien seine Angaben zu seinem Leben in Somalia völlig unsubstanziiert und erweckten den Eindruck, dass er damit seine wahren Lebensumstände verschleiern wolle. Insbesondere erscheine wenig plausibel, dass ein junger Mann, der zeitlebens im Haus eingesperrt sein solle, von heute auf morgen aus Somalia hätte ausreisen und sich auf den weiten Weg nach Europa machen können. All diese widersprüchlichen, unsubstanziierten und realitätsfremden Angaben erweckten grosse Zweifel daran, dass er in C._______ geboren und unter den angegebenen familiären Verhältnissen aufgewachsen sei. Diese Einschätzung werde durch weitere Ungereimtheiten in seinen Kernvorbringen bestärkt. So habe er in der Anhörung plötzlich das Eingesperrtsein als Ausreisegrund angegeben, welches er in der BzP mit keinem Wort erwähnt habe. Zudem seien seine Aussagen zu diesem Ausreisegrund völlig unsubstanziiert und habe er nicht plausibel zu erklären vermocht, wie er trotz ständigem Eingesperrtsein auf die Shabaab-Milizionäre getroffen sein wolle und am Tag der Ausreise sein Haus habe verlassen können. Im Zusammenhang mit seiner Clanzugehörigkeit und der angeblich damit verbundenen Diskriminierung habe er wiederum kaum Angaben zum Clan der D._______ und seiner diesbezüglichen persönlichen Situation zu machen vermocht. Auch die geltend gemachte Verfolgung durch die Shabaab habe er widersprüchlich und unplausibel geschildert. Letztlich sei davon auszugehen, dass es sich bei den vorgebrachten Fluchtgründen um einen konstruierten Sachverhalt handle. Damit habe er auch die Zweifel bezüglich seiner Angaben zu seiner Identität und Herkunft weiter verstärkt. Zusammenfassend liessen seine widersprüchlichen, unsubstanziierten und realitätsfremden Angaben zu seiner angeblichen Heimatstadt, seiner Biografie insgesamt und seiner Ausreise aus Somalia darauf schliessen, dass er das SEM bezüglich seiner Identität und Herkunft täuschen wolle. Die Unglaubhaftigkeit seiner Kernvorbringen sei letztlich nur eine Folge dieses Täuschungsversuchs, verstärke aber diesen Eindruck zusätzlich. Deshalb könnten ihm seine Herkunft aus der Stadt C._______ und damit letztlich seine Angaben zu seiner Identität nicht geglaubt werden. Entsprechend bestünden Zweifel betreffend seine somalische Staatsangehörigkeit. An dieser Einschätzung vermöge auch die von ihm eingereichte Geburtsurkunde nichts zu ändern. Erfahrungsgemäss seien solche Dokumente käuflich leicht erhältlich. Unterschiedliche inhaltliche und formale Kriterien bei der Ausstellung verunmöglichten letztlich eine schlüssige Überprüfung des Dokuments. Daher habe dieses einen geringen Beweiswert und müsse im Gesamtkontext des Gesuchs beurteilt werden. Angesichts der dargelegten Unglaubhaftigkeit der Vorbringen könne vorliegend auf eine eingehende Würdigung des eingereichten Dokuments verzichtet werden. Die Vorbringen des Beschwerdeführers hielten den Anforderungen an die Glaubhaftmachung gemäss Art. 7 AsylG folglich nicht stand, so dass ihre Asylrelevanz nicht geprüft werden müsse.</w:t>
      </w:r>
    </w:p>
    <w:p>
      <w:r>
        <w:rPr>
          <w:b/>
        </w:rPr>
        <w:t>E. 5.2</w:t>
      </w:r>
    </w:p>
    <w:p>
      <w:r>
        <w:t>Der Beschwerdeführer wendet in seiner Rechtsmitteleingabe vom 26. September 2019 ein, er sei im ersten Gespräch nach seiner Einreise in die Schweiz noch sehr verwirrt gewesen. Zudem sei ihm ein Dolmetscher zugeteilt worden, welcher ihm Angst gemacht und seine Aussagen nicht wahrheitsgemäss übersetzt habe. Deshalb würde er gerne in einem neuen Interview seine Lebenssituation erklären. Im Übrigen sei seine in E._______ wohnhafte und in der Schweiz vorläufig aufgenommene Freundin F._______ schwanger und der voraussichtliche Geburtstermin sei im (...) (2019). Er könne nicht nach Somalia zurückkehren, weil Al-Shabaab immer noch bei seiner Mutter nach ihm suche und nach ihm frage.</w:t>
      </w:r>
    </w:p>
    <w:p>
      <w:r>
        <w:rPr>
          <w:b/>
        </w:rPr>
        <w:t>E. 6</w:t>
      </w:r>
    </w:p>
    <w:p>
      <w:r>
        <w:t>In Übereinstimmung mit der Vorinstanz gelangt das Bundesverwaltungsgericht im Ergebnis zum Schluss, dass es dem Beschwerdeführer weder gelungen ist, die geltend gemachte Herkunft noch seine Flüchtlingseigenschaft glaubhaft zu machen. Um Wiederholungen zu vermeiden, kann daher vorab auf die angefochtene Verfügung verwiesen werden. Weder die Ausführungen in der Beschwerde noch die nachträglich eingegangenen Dokumente sind geeignet, den angefochtenen Entscheid umzustossen.</w:t>
      </w:r>
    </w:p>
    <w:p>
      <w:r>
        <w:rPr>
          <w:b/>
        </w:rPr>
        <w:t>E. 6.1</w:t>
      </w:r>
    </w:p>
    <w:p>
      <w:r>
        <w:t>Entgegen dem in der Beschwerde erhobenen Vorwurf sind dem Protokoll der BzP keine Hinwiese darauf zu entnehmen, dass der Dolmetscher die Aussagen des Beschwerdeführers nicht wahrheitsgetreu übersetzt hätte. Vielmehr bestätigte dieser am Ende der Befragung durch seine Unterschrift, dass das Protokoll seinen Aussagen und der Wahrheit entspreche und ihm auf Somalisch rückübersetzt worden sei (vgl. act. A4 S. 9 f.). Somit muss er sich bei seinen protokollierten Aussagen behaften lassen. Auch der Einwand, er sei bei der BzP noch sehr verwirrt gewesen, und der pauschale Vorwurf, der Dolmetscher habe ihm Angst gemacht, erweisen sich als nicht stichhaltig. So enthalten die Angaben des Beschwerdeführers im Protokoll der BzP keine Anhaltspunkte dafür, dass er während der Befragung verwirrt gewesen wäre. Vielmehr wäre zu erwarten gewesen, dass er die erwähnten Einwände und Vorwürfe, wenn sie denn begründet wären, spätestens dann erhoben hätte, als ihm anlässlich seiner Anhörung Widersprüche und Ungereimtheiten zu seinen Aussagen in der BzP vorgehalten wurden. Unter diesen Umständen besteht keine Veranlassung für eine erneute Anhörung des Beschwerdeführers.</w:t>
      </w:r>
    </w:p>
    <w:p>
      <w:r>
        <w:rPr>
          <w:b/>
        </w:rPr>
        <w:t>E. 6.2</w:t>
      </w:r>
    </w:p>
    <w:p>
      <w:r>
        <w:t>Soweit der Beschwerdeführer in der Rechtsmitteleingabe pauschal vorbringt, in Somalia suche Al Shabaab ihn immer noch bei seiner Mutter und frage nach ihm, hielt die Vorinstanz zutreffend fest, dass zum einen seine Schilderung der Verfolgung durch die Shabaab widersprüchlich und unplausibel ausgefallen sei und er sich zum anderen bezüglich seiner Kernvorbringen - der angeblichen Bedrohung durch Al Shabaab beziehungsweise der Diskriminierung als Angehöriger eines Minderheitsclans, weshalb er von seiner Mutter zuhause immer eingesperrt worden sei - in Ungereimtheiten verstrickt habe, die darauf schliessen liessen, dass es sich bei den vorgebrachten Fluchtgründen um einen konstruierten Sachverhalt handle. Diesen ausführlichen und zutreffenden Überlegungen wird auf Beschwerdeebene nichts Stichhaltiges entgegengehalten, weshalb auf die angefochtene Verfügung verwiesen werden kann.</w:t>
      </w:r>
    </w:p>
    <w:p>
      <w:r>
        <w:rPr>
          <w:b/>
        </w:rPr>
        <w:t>E. 6.3</w:t>
      </w:r>
    </w:p>
    <w:p>
      <w:r>
        <w:t>Zusammenfassend ist festzuhalten, dass es dem Beschwerdeführer unter Berücksichtigung der gesamten Umstände und Vorbringen nicht gelungen ist, eine flüchtlingsrechtliche Verfolgungssituation glaubhaft darzulegen, weshalb die Flüchtlingseigenschaft zu Recht verneint und sein Asylgesuch abgelehnt wurde.</w:t>
      </w:r>
    </w:p>
    <w:p>
      <w:r>
        <w:rPr>
          <w:b/>
        </w:rPr>
        <w:t>E. 7.1</w:t>
      </w:r>
    </w:p>
    <w:p>
      <w:r>
        <w:t>Lehnt das SEM das Asylgesuch ab, so verfügt es in der Regel die Wegweisung aus der Schweiz und ordnet den Vollzug an; es berücksichtigt dabei den Grundsatz der Einheit der Familie. Im Übrigen finden für die Anordnung des Vollzugs der Wegweisung die Artikel 83 und 84 AIG (SR 142.20) Anwendung (vgl. Art. 44 AsylG).</w:t>
      </w:r>
    </w:p>
    <w:p>
      <w:r>
        <w:rPr>
          <w:b/>
        </w:rPr>
        <w:t>E. 7.2.1</w:t>
      </w:r>
    </w:p>
    <w:p>
      <w:r>
        <w:t>Zu der vom Beschwerdeführer vorgetragenen familiären Situation ist das Folgende festzuhalten: Die Wegweisung wird unter anderem dann nicht verfügt, wenn die asylsuchende Person im Besitz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Entscheidungen und Mitteilungen der [vormaligen] Schweizerischen Asylrekurskommission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7.2.2</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 im Asylverfahren angeordnete Wegweisung wird demzufolge praxisgemäss aufgehoben, wenn ein potenzieller Anspruch gestützt auf Art. 8 EMRK vorfrageweise bejaht wird, die betroffene Person an die zuständige kantonale Ausländerbehörde ein Gesuch um Erteilung einer Aufenthaltsbewilligung gerichtet hat und dieses Gesuch noch hängig ist (vgl. BVGE 2013/37 E. 4.4.2.2).</w:t>
      </w:r>
    </w:p>
    <w:p>
      <w:r>
        <w:rPr>
          <w:b/>
        </w:rPr>
        <w:t>E. 7.2.3</w:t>
      </w:r>
    </w:p>
    <w:p>
      <w:r>
        <w:t>Vorliegend ist nicht aktenkundig, dass der Beschwerdeführer, der weder über eine Aufenthalts- oder Niederlassungsbewilligung noch über einen selbständigen Anspruch auf Erteilung einer Aufenthaltsbewilligung verfügt, bei der zuständigen Behörde ein Gesuch um Erteilung einer fremdenpolizeilichen Bewilligung aufgrund der Familienverhältnisse eingereicht hätte. Damit sind die im Rahmen des Wegweisungspunkts zur Heranziehung von Art. 8 EMRK verlangten Voraussetzungen nicht erfüllt. Die Beurteilung eines solchen Gesuchs hätte durch das zuständige kantonale Migrationsamt zu erfolgen und sprengt den Prozessgegenstand des vorliegenden Verfahrens. Es bleibt dem Beschwerdeführer jedoch unbenommen, nach Ergehen dieses Urteils einen allfälligen Anspruch auf Erteilung einer Aufenthaltsbewilligung mit einem entsprechenden Gesuch bei der zuständigen Behörde geltend zu machen. Ergänzend kann der Vollständigkeit halber auf die nachfolgenden Ausführungen (vgl. E. 8.2.3.1 ff.) verwiesen werden.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der Wegweisung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der Grundsatz der Nichtrückschiebung gemäss Art. 5 Abs. 1 AsylG vorliegend keine Anwendung finden könne, da der Beschwerdeführer die Flüchtlingseigenschaft nicht erfülle. Eine Rückkehr des Beschwerdeführers in den Heimatstaat ist demnach unter dem Aspekt von Art. 5 AsylG rechtmässig. Aus den Aussagen des Beschwerdeführers und den Akten ergeben sich auch keine Anhaltspunkte dafür, dass er für den Fall einer Ausschaffung nach Somalia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 ff. m.w.H.). Dies ist ihm angesichts der Erwägungen zur Glaubhaftigkeit seiner Vorbringen nicht gelungen. Auch die allgemeine Menschenrechtssituation in Somalia lässt den Wegweisungsvollzug zum heutigen Zeitpunkt nicht als unzulässig erscheinen.</w:t>
      </w:r>
    </w:p>
    <w:p>
      <w:r>
        <w:rPr>
          <w:b/>
        </w:rPr>
        <w:t>E. 8.2.3</w:t>
      </w:r>
    </w:p>
    <w:p>
      <w:r>
        <w:t>Sodann ist vorliegend die Frage zu beantworten, ob der Grundsatz der Einheit der Familie nach Art. 44 Abs. 1 AsylG und/oder Art. 8 EMRK Anwendung finden.</w:t>
      </w:r>
    </w:p>
    <w:p>
      <w:r>
        <w:rPr>
          <w:b/>
        </w:rPr>
        <w:t>E. 8.2.3.1</w:t>
      </w:r>
    </w:p>
    <w:p>
      <w:r>
        <w:t>Aus den vom Bundesverwaltungsgericht im Beschwerdeverfahren konsultierten Asylakten der vom Beschwerdeführer als seine Freundin und Mutter des gemeinsamen Kindes bezeichneten somalischen Staatsangehörigen F._______ geht hervor, dass diese am (...) 2016 in die Schweiz einreiste, wo sie am (...) um Asyl nachsuchte. Mit Verfügung vom (...) 2018 stellte das SEM fest, F._______ erfülle die Flüchtlingseigenschaft nicht, lehnte ihr Asylgesuch ab, verfügte die Wegweisung aus der Schweiz und ordnete infolge Unzumutbarkeit des Wegweisungsvollzugs die vorläufige Aufnahme an. Am (...) 2019 wurde der Sohn G._______ von F._______ geboren. Mit Schreiben vom 9. Januar 2020 teilte das SEM F._______ mit, dass seine Verfügung vom 14. Dezember 2018 bezüglich der Wegweisung und vorläufigen Aufnahme auch ihr Kind G._______ betreffe. Des Weiteren führte das SEM zur Begründung des Abschreibungsbeschlusses vom 30. März 2020 bezüglich des Gesuchs um Kantonswechsel (vgl. Sachverhalt Bst. I) aus, es habe den Beschwerdeführer mit Schreiben vom 29. Juli 2019 aufgefordert, sein Gesuch zu konkretisieren und verschiedene Fragen zur Beziehung mit F._______ zu beantworten (und ihm dabei empfohlen, sobald wie möglich ein Verfahren um Kindesanerkennung - eine solche könne grundsätzlich bereits vor der Geburt erfolgen - beim zuständigen Zivilstandsamt einzuleiten). In der Folge habe er um Fristverlängerung zur Beantwortung der Fragen ersucht und mit Schreiben vom 29. September 2019 lediglich mitgeteilt, dass das Verfahren in Sachen Vaterschaftsanerkennung beim Zivilstandsamt E._______ pendent sei. Mit Schreiben vom 27. Februar 2020 sei er vom SEM auf seine Mitwirkungspflicht im Verwaltungsverfahren (Art. 13 VwVG) hingewiesen und aufgefordert worden, die Fragen aus dem Schreiben vom 29. Juli 2019 zu beantworten. Falls das SEM bis zum 12. März 2020 in dieser Angelegenheit keinen Posteingang verzeichnen könne, werde davon ausgegangen, dass kein Interesse an einem Kantonswechsel bestehe und das Verfahren abgeschrieben werde könne. Innert Frist sei keine Stellungnahme eingegangen.</w:t>
      </w:r>
    </w:p>
    <w:p>
      <w:r>
        <w:rPr>
          <w:b/>
        </w:rPr>
        <w:t>E. 8.2.3.2</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Gemäss Praxis des Bundesgerichts und des Bundesverwaltungsgerichts rechtfertigt es sich, beim Nachweis der gelebten Familiengemeinschaft restriktivere Kriterien vorauszusetzen, als bei einer formellen Ehegemeinschaft, da die Eheähnlichkeit der Beziehung durch eine gewisse Dauerhaftigkeit und Verflochtenheit noch unter Beweis zu stellen ist. Das Bundesgericht setzt in seiner Rechtsprechung zum ausländerrechtlichen Bewilligungsanspruch die Messlatte mit dem Erfordernis des Zusammenlebens von mehreren Jahren sehr hoch (vgl. Urteil des Bundesgerichts 2C_702/2011 vom 23. Februar 2012 m.w.H.). Die partnerschaftliche Beziehung muss seit langem bestehen oder es müssen konkrete Hinweise auf eine unmittelbar bevorstehende Eheschliessung hindeuten. Wesentlich sind das Zusammenleben im gleichen Haushalt; die Natur und die Dauer der Beziehung sowie das Interesse und die Bindung aneinander.</w:t>
      </w:r>
    </w:p>
    <w:p>
      <w:r>
        <w:rPr>
          <w:b/>
        </w:rPr>
        <w:t>E. 8.2.3.3</w:t>
      </w:r>
    </w:p>
    <w:p>
      <w:r>
        <w:t>Aufgrund der Aktenlage (vgl. vorstehend E. 8.2.3.1) bestehen keine Anhaltspunkte für die Annahme einer gelebten Familiengemeinschaft zwischen dem Beschwerdeführer, der Kindsmutter und dem Kind. Nachdem der Beschwerdeführer sich im Verfahren betreffend Kantonswechsel nicht zu den ihm gestellten Fragen äusserte, rechtfertigt sich die Annahme, er habe kein grosses Interesse an der Aufnahme eines gemeinsamen Familienlebens. Sodann steht auch das Vaterschaftsverhältnis zum Kind nicht fest. Selbst wenn es dem Beschwerdeführer mangels Erhältlichkeit genügender heimatlicher Dokumente nicht möglich wäre, sich als Vater des Kind im Zivilstandsregister eintragen zu lassen, so stünde es ihm doch frei, seine tatsächliche Vaterschaft mittels eines DNA-Gutachtens nachzuweisen. Auch dies ist indessen nicht aktenkundig.</w:t>
      </w:r>
    </w:p>
    <w:p>
      <w:r>
        <w:rPr>
          <w:b/>
        </w:rPr>
        <w:t>E. 8.2.3.4</w:t>
      </w:r>
    </w:p>
    <w:p>
      <w:r>
        <w:t>Somit kann im Fall des Beschwerdeführers nicht von einer gelebten Familiengemeinschaft ausgegangen werden, weshalb die Grundvoraussetzung sowohl für die Anwendung von Art. 8 EMRK als auch Art. 44 AsylG fehlt. Der Wegweisungsvollzug erweist sich damit auch vor diesem Hintergrund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geht in seiner Praxis davon aus, dass der Vollzug der Wegweisung in den zentralen und südlichen Teil von Somalia grundsätzlich unzumutbar ist, ein solcher in die nördliche Landesteile (Somaliland und Puntland) jedoch unter Umständen erfolgen kann (vgl. Urteil des BVGer D-4321/2018 vom 6. September 2018 u.H.a. BVGE 2014/27 E. 6.5; wobei sich die Rechtsprechung von BVGE 2017/14 nur bedingt auf die vorliegende Konstellation übertragen lässt, zumal es sich vorliegend nicht um die Zumutbarkeit einer innerstaatlichen Fluchtalternative handelt, sondern um die Zumutbarkeit einer Rückkehr in die ursprüngliche Herkunftsregion).</w:t>
      </w:r>
    </w:p>
    <w:p>
      <w:r>
        <w:rPr>
          <w:b/>
        </w:rPr>
        <w:t>E. 8.3.2</w:t>
      </w:r>
    </w:p>
    <w:p>
      <w:r>
        <w:t>In diesem Zusammenhang hielt das SEM in der angefochtenen Verfolgung zutreffend fest, dass es ihm nicht möglich sei, sich in voller Kenntnis der tatsächlichen Herkunft sowie der persönlichen und familiären Situation des Beschwerdeführers zur Zumutbarkeit des Wegweisungsvollzugs zu äussern, da die angebliche Herkunft aus C._______ in Somalia und die gemachten Angaben zur Biografie insgesamt nicht glaubhaft seien. Da der Beschwerdeführer seine Mitwirkungs- und Wahrheitspflicht im Rahmen der Sachverhaltsermittlung nicht nachgekommen sei und die Asylbehörden zu täuschen versucht habe, verwies die Vorinstanz zu Recht auf die Rechtsprechung, wonach es nicht Aufgabe der Asylbehörden ist, bei fehlenden Hinweisen seitens der gesuchstellenden Person nach allfälligen Wegweisungshindernissen in hypothetischen Herkunftsländern zu forschen. Zudem ist der Vorinstanz auch darin beizupflichten, dass sie, unbesehen der Zweifel betreffend die Staatsangehörigkeit des Beschwerdeführers, den Vollzug der Wegweisung in die nördlichen Landesteile unter Hinweis auf die erwähnte Praxis des Bundesverwaltungsgerichts grundsätzlich als zumutbar erachtete, zumal der Beschwerdeführer seine Mitwirkungspflicht verletzt hat.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6. November 2019 die unentgeltliche Rechtspflege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