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D-49/2020 vom 23. Januar 2020</w:t>
      </w:r>
    </w:p>
    <w:p>
      <w:r>
        <w:t>Bundesverwaltungsgericht, 2020-01-23, DE</w:t>
      </w:r>
    </w:p>
    <w:p>
      <w:r>
        <w:rPr>
          <w:b/>
        </w:rPr>
        <w:t xml:space="preserve">Quelle: </w:t>
      </w:r>
      <w:r>
        <w:t>https://mcp.opencaselaw.ch/entscheid/bvger_D-49_2020</w:t>
      </w:r>
    </w:p>
    <w:p>
      <w:r>
        <w:t>FR: TAF D-49/2020 du 23 janvier 2020</w:t>
      </w:r>
    </w:p>
    <w:p>
      <w:r>
        <w:t>IT: TAF D-49/2020 del 23 gennaio 2020</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4</w:t>
      </w:r>
    </w:p>
    <w:p>
      <w:r>
        <w:t>Der mit der angefochtenen Verfügung umschriebene Anfechtungsgegenstand bildet nicht nur den Ausgangspunkt, sondern auch den Rahmen und die Begrenzung des Streitgegenstandes im Verfahren. Über diejenigen Punkte, welche vom SEM nicht verfügungsweise entschieden wurden (vgl. E. 7.2 f.), kann das Gericht daher nicht urteilen (vgl. BGE 131 V 164 E. 2.1 m.w.H.).</w:t>
      </w:r>
    </w:p>
    <w:p>
      <w:r>
        <w:rPr>
          <w:b/>
        </w:rPr>
        <w:t>E. 5.1</w:t>
      </w:r>
    </w:p>
    <w:p>
      <w:r>
        <w:t>Der Beschwerdeführer rügt im Zusammenhang mit dem gestellten Rückweisungsantrag (Rechtsbegehren 2) eine Verletzung des Untersuchungsgrundsatzes sowie der Begründungspflicht durch die Vorinstanz.</w:t>
      </w:r>
    </w:p>
    <w:p>
      <w:r>
        <w:rPr>
          <w:b/>
        </w:rPr>
        <w:t>E. 5.1.1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Die Begründungspflicht, als Teilgehalt des rechtlichen Gehörs, soll es aufgrund der Ausgestaltung der Begründung dem Betroffenen ermöglichen, den Entscheid sachgerecht anzufechten, was nur der Fall ist, wenn sich sowohl der Betroffene als auch die Rechtsmittelinstanz über die Tragweite des Entscheides ein Bild machen können (vgl. BVGE 2011/37 E. 5.4.1; BVGE 2008/47 E. 3.2).</w:t>
      </w:r>
    </w:p>
    <w:p>
      <w:r>
        <w:rPr>
          <w:b/>
        </w:rPr>
        <w:t>E. 5.1.2</w:t>
      </w:r>
    </w:p>
    <w:p>
      <w:r>
        <w:t>Zur Begründung der formellen Rüge wird vorgebracht, es handle sich vorliegend um einen komplexen Fall. Dies lasse sich einerseits an der Vielzahl eingereichter Beweismittel und andererseits an den zwei durchgeführten Anhörungen zu den Asylgründen erkennen. Das Verfahren hätte daher im erweiterten Verfahren abgehandelt werden müssen, da in casu eine vertiefte Auseinandersetzung mit den Asylgründen nötig sei. Einer solchen eingehenden Prüfung würden die kurzen Verfahrensfristen des beschleunigten Asylverfahrens nicht gerecht. Zudem habe die Vorinstanz die aktuellen Entwicklungen im Prozess unberücksichtigt gelassen, obwohl in der Stellungnahme vom 19. Dezember bereits auf diesen Umstand hingewiesen worden sei. Es handle sich vorliegend nicht mehr um einen einfachen Fall, wie vom Gesetzgeber für das beschleunigte Verfahren vorgesehen, was hier zu einer rechtswidrigen Verkürzung der ohnehin schon kurzen Beschwerdefrist von sieben auf fünf Arbeitstage führe, womit der Beschwerdeführer in seinen Verfahrens- und Parteirechten wesentlich eingeschränkt worden sei. Durch das Unterlassen einer vertieften Einzelfallprüfung seiner Situation und seiner Gefährdung in Spanien habe das SEM somit die Abklärungs- als auch die Begründungspflicht verletzt.</w:t>
      </w:r>
    </w:p>
    <w:p>
      <w:r>
        <w:rPr>
          <w:b/>
        </w:rPr>
        <w:t>E. 5.1.3</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Konkret erhebt das SEM die Personalien, erstellt Fingerabdrücke und Fotographien. Es kann weitere biometrische Daten erheben und Altersgutachten erstellen, Beweismittel, Reise- und Identitätspapiere überprüfen und herkunfts- sowie identitätsspezifische Abklärungen treffen (Art. 26 Abs. 2 AsylG). In die Vorbereitungsphase fällt auch die Feststellung des medizinischen Sachverhalts (Art. 26bis AsylG). Die Dauer der Vorbereitungsphase ist in Art. 26 Abs. 1 AsylG festgelegt und beträgt im Dublin Verfahren höchstens 10 Tage, in den übrigen Verfahren höchstens 21 Tage. Nach Abschluss der Vorbereitungsphase folgt das beschleunigte Verfahren umgehend mit der Anhörung zu den Asylgründen oder der Gewährung des rechtlichen Gehörs nach Art. 36 AsylG (Art. 26c AsylG). Im beschleunigten Verfahren werden gemäss Art. 20 Bst. c der Asylverordnung 1 über Verfahrensfragen vom 11. August 1999 (AsylV 1; SR 142.311) insbesondere folgende Verfahrensschritte vorgenommen: die Vorbereitung der Anhörung zu den Asylgründen (Bst. a), die Anhörung zu den Asylgründen (Bst. b), die Triage, ob die Fortführung im beschleunigten Verfahren erfolgt oder in das erweiterte Verfahren (Bst. d) gewechselt wird, die Redaktion des Entscheidentwurfs (Bst. e), die Stellungnahme der Rechtsvertretung zum Entwurf des ablehnenden Asylentscheids (Bst. f); die Schlussredaktion und Eröffnung des Entscheids (Bstn. g/h). Entscheide im beschleunigten Verfahren sind innerhalb von acht Arbeitstagen nach Abschluss der Vorbereitungsphase zu treffen (Art. 37 Abs. 2 AsylG). Liegen triftige Gründe vor und ist absehbar, dass der Entscheid im Zentrum des Bundes getroffen werden kann, so kann die in Art. 37 Abs. 2 AsylG um einige Tage überschritten werden (Art. 37 Abs. 3 AsylG). 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Rechtsmässigkeit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auch: Caroni Martina, Das neue Asylverfahren - ein Überblick, Recht 2019,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w:t>
      </w:r>
    </w:p>
    <w:p>
      <w:r>
        <w:rPr>
          <w:b/>
        </w:rPr>
        <w:t>E. 5.1.4</w:t>
      </w:r>
    </w:p>
    <w:p>
      <w:r>
        <w:t>Vorliegend wurde das Asylgesuch am 8. November 2019 gestellt. Die angefochtene Verfügung datiert vom 20. Dezember 2019, mithin 42 Tage später. Im Verfahren selbst fand die Erstbefragung in der Vorbereitungsphase am 27. November 2019 statt, dies von 13.00 Uhr bis 18.10 Uhr. Am Schluss derselben wurde die vom Beschwerdeführer angefertigte Zusammenstellung zu seinem Internetarchiv zu den Akten genommen und er gleichzeitig aufgefordert, bis am 4. Dezember 2019 die restlichen wesentlichen, lediglich ihn betreffenden Beweismittel einzureichen. Am 4. Dezember 2019 legte der Beschwerdeführer aufforderungsgemäss weitere Beweismittel ins Recht. Gleichentags wurde er vom SEM für den 12. Dezember 2019 zu einer Anhörung gemäss Art. 29 AsylG eingeladen, anlässlich welcher insbesondere auch der Inhalt der vom Beschwerdeführer eingereichten und als wesentlich erachteten Beweismittel erläutert wurde. Am Ende der Anhörung stellte die Mitarbeiterin des SEM fest, dass jetzt alle Fakten gesammelt worden seien, die für die Beurteilung des Asylgesuchs als wesentlich erachtet würden (vgl. act. 17/14, S. 12 Mitte). Nachdem sich die zusätzlich eingereichten Beweismittel bereits im Besitz des Beschwerdeführers befanden, durfte das SEM ohne Weiteres davon ausgehen, dass trotz der Nachreichung von weiteren Unterlagen die in E. 4.1.3 erwähnten weiteren Verfahrensschritte und die Anhörung zu den Asylgründen innert der gesetzlich vorgegebenen Fristen durchgeführt werden können. Auch wenn vorliegend letztlich eine Überschreitung der in Art. 37 Abs. 2 AsylG festgelegten Fristen von einigen Tagen feststellbar ist, so liegt diese in der durch Art. 37 Abs. 3 AsylG festgelegten Toleranz und wird im Wesentlichen durch den zwischen Vorladung zur Anhörung und deren effektiven Durchführung verstrichenen Zeitraum von acht Tagen erklärbar. Der Asylentscheid wurde jedoch zeitnah zur Anhörung gefällt.</w:t>
      </w:r>
    </w:p>
    <w:p>
      <w:r>
        <w:rPr>
          <w:b/>
        </w:rPr>
        <w:t>E. 5.1.5</w:t>
      </w:r>
    </w:p>
    <w:p>
      <w:r>
        <w:t>Sodann verweist der Beschwerdeführer darauf, dass in der Regel bereits die Vornahme einer ergänzenden Anhörung die Weiterführung eines beschleunigten Verfahrens ausschliesse, und zitiert diesbezüglich verschiedene Urteile des Bundesverwaltungsgerichts (Beschwerdeschrift S. 4 f.). Dabei verkennt er jedoch, dass vorliegend weder eine ergänzende Anhörung noch andere Abklärungen durch das SEM durchgeführt oder weitere rechtsrelevante Unterlagen beschafft werden mussten. Alleine die Einreichung einer Vielzahl von Beweismitteln respektive deren Sichtung und Beurteilung lässt ein Verfahren noch nicht per se als komplex erscheinen. Dieser Schluss rechtfertigt sich vorliegend auch deshalb, weil der vom Beschwerdeführer dargelegte Sachverhalt durch das SEM nicht bezweifelt wurde. Dabei handelt es sich bei diesem im Wesentlichen um einen Prozess gegen den ehemaligen Arbeitgeber des Beschwerdeführers, in welchem er als geschützter Zeuge auftrete und deswegen von dritter Seite Behelligungen ausgesetzt gewesen sei. In diesem Zusammenhang bezweifelt der Beschwerdeführer die Schutzfähigkeit und den Schutzwillen der spanischen Behörden. Die geschilderten Kernpunkte des Sachverhalts sind nicht als derart vielschichtig und verflochten zu erachten, als dass dieser einem beschleunigten Verfahren nicht mehr zugänglich sein könnte. Das SEM hat somit nach Abschluss des Vorbereitungsverfahrens zu Recht das beschleunigte Verfahren durchgeführt und von einem Wechsel in das erweiterte Verfahren abgesehen (vgl. Art. 26c AsylG; Art. 20 Bst. c ASylV1).Auch wenn die - zu Recht geschehene - Einstufung des vorliegenden Falls durch das SEM als Ablehnung ohne weitere Abklärungen und von Spanien als sicherer Drittstaat eine Verkürzung der Rechtsmittelfrist zur Folge hatte (fünf Arbeitstage gemäss Art. 108 Abs. 3 AsylG gegenüber sieben Tagen im beschleunigten Verfahren laut Art. 108 Abs. 1 AsylG), ist in der zweitägigen Verkürzung der Beschwerdefrist keine rechtswidrige Einschränkung der Parteirechte des Beschwerdeführers zu erkennen. Die Beschwerde, welche unter Einhaltung der nur kurzen Beschwerdefrist verfasst wurde, setzt sich denn auch mit den wesentlichen Aspekten der angefochtenen Verfügung einlässlich auseinander. Zudem hat das SEM nachvollziehbar und hinreichend differenziert aufgezeigt, von welchen Überlegungen es sich in seinem Entscheid leiten liess und sich auch mit den zentralen Vorbringen des Beschwerdeführers auseinandergesetzt. Dabei musste es sich nicht ausdrücklich mit jeder tatbeständlichen Behauptung und jedem rechtlichen Einwand auseinandersetzen, sondern es durfte sich auf die wesentlichen Gesichtspunkte beschränken. Demzufolge stellt denn auch der Umstand, dass der in der Stellungnahme zum Entscheidentwurf vom 19. Dezember 2019 gemachte Hinweis auf neue Sachverhalte im Prozess respektive auf die Aufforderung des neuen zuständigen Richters an die Staatsanwaltschaft, nun Anklage zu erheben, von der Vorinstanz nicht explizit im Entscheid Erwähnung fand, kein formeller Mangel dar. So handelt es sich bei der Anklageerhebung im Rahmen eines Strafverfahrens nach Abschluss des Untersuchungsverfahrens - je nach Beweislage - um einen möglichen und für alle Parteien absehbaren Verfahrensschritt. Das SEM gelangte nach einer gesamtheitlichen Würdigung der aktenkundigen Parteivorbringen und der Beweismittel zu einem anderen Schluss als der Beschwerdeführer, was jedenfalls weder eine Verletzung des Untersuchungsgrundsatzes oder der Begründungspflicht noch eine unvollständige Feststellung des rechtserheblichen Sachverhaltes darstellt.</w:t>
      </w:r>
    </w:p>
    <w:p>
      <w:r>
        <w:rPr>
          <w:b/>
        </w:rPr>
        <w:t>E. 5.2</w:t>
      </w:r>
    </w:p>
    <w:p>
      <w:r>
        <w:t>Zusammenfassend erweisen sich die formellen Rügen als unbegründet. Der Antrag, es sei die angefochtene Verfügung zur vollständigen Feststellung des Sachverhalts an das SEM zurückzuweisen, ist demzufolge abzuweisen.</w:t>
      </w:r>
    </w:p>
    <w:p>
      <w:r>
        <w:rPr>
          <w:b/>
        </w:rPr>
        <w:t>E. 6.1</w:t>
      </w:r>
    </w:p>
    <w:p>
      <w:r>
        <w:t>Mit dem Beschwerdeantrag wird gleichzeitig der Streitgegenstand im Verfahren vor dem Bundesverwaltungsgericht bestimmt. Die beschwerdeführende Partei legt mit ihrem Begehren fest, in welche Richtung und inwieweit sie das streitige Rechtsverhältnis überprüfen lassen will. Sofern das Rechtsbegehren lediglich auf Aufhebung oder Änderung der angefochtenen Verfügung lautet, muss auf die Beschwerdebegründung zurückgegriffen werden, um zu ermitteln, was nach dem massgeblichen Willen der Partei Streitgegenstand ist (vgl. André Moser/Michael Beusch/Lorenz Kneubühler, Prozessieren vor dem Bundesverwaltungsgericht, 2008, S. 95 Rz. 2.213). Nachdem der Beschwerdeführer mit seinem Rechtsbegehren 1 die Aufhebung der angefochtenen Verfügung beantragt und dabei in seiner Begründung des Rückweisungsantrags (Rechtsbegehren 2) auch auf die Erwägungen des SEM im Asylpunkt Bezug nimmt und diese kritisiert, ist sinngemäss auch die vorinstanzliche Feststellung, er erfülle die Flüchtlingseigenschaft nicht und die Ablehnung des Asylgesuchs als angefochten zu erachten.</w:t>
      </w:r>
    </w:p>
    <w:p>
      <w:r>
        <w:rPr>
          <w:b/>
        </w:rPr>
        <w:t>E. 6.2.1</w:t>
      </w:r>
    </w:p>
    <w:p>
      <w:r>
        <w:t>Die Vorinstanz hielt in diesem Zusammenhang fest, der Bundesrat habe Spanien als sicheren Drittstaat bezeichnet, weshalb die Regelvermutung bestehe, dass keine asylrelevante staatliche Verfolgung stattfinde und Schutz vor nichtstaatlicher Verfolgung gewährleistet sei. Die Aussagen des Beschwerdeführers und die eingereichten Beweismittel vermöchten die Regelvermutung nicht umzustossen und es sei vom Bestehen eines adäquaten Schutzes durch den Heimatstaat auszugehen.</w:t>
      </w:r>
    </w:p>
    <w:p>
      <w:r>
        <w:rPr>
          <w:b/>
        </w:rPr>
        <w:t>E. 6.2.2</w:t>
      </w:r>
    </w:p>
    <w:p>
      <w:r>
        <w:t>Der Beschwerdeführer macht demgegenüber geltend, er sei von seinem ehemaligen Arbeitgeber D._______ beziehungsweise von durch D._______ beauftragte Personen, somit von privaten Dritten, bedroht respektive er sei bereits entsprechenden Übergriffen ausgesetzt gewesen, wobei er alle ihm offenstehenden Möglichkeiten, staatlichen Schutz zu erhalten, ausgeschöpft habe, ohne dass man ihm solchen gewährt habe.</w:t>
      </w:r>
    </w:p>
    <w:p>
      <w:r>
        <w:rPr>
          <w:b/>
        </w:rPr>
        <w:t>E. 6.3</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w:t>
      </w:r>
    </w:p>
    <w:p>
      <w:r>
        <w:rPr>
          <w:b/>
        </w:rPr>
        <w:t>E. 6.4</w:t>
      </w:r>
    </w:p>
    <w:p>
      <w:r>
        <w:t>Der durch den Beschwerdeführer geltend gemachten Verfolgung seitens D._______ oder ihm beauftragter Personen infolge seiner Aussagen als Zeuge im Prozess gegen D._______ liegt kein flüchtlingsrechtlich relevantes Motiv im Sinne dieser Bestimmung zugrunde. Die dargelegten Drohungen und Übergriffe gegen den Beschwerdeführer von privaten Dritten waren nicht aufgrund eines im Gesetz genannten Verfolgungsmotivs (Rasse, Religion, Nationalität, Zugehörigkeit zu einer bestimmten sozialen Gruppe, politische Anschauungen) gegen ihn gerichtet. Es ist vielmehr davon auszugehen, dass der dargelegten Bedrohungssituation das Motiv der Beeinflussung künftiger Aussagen oder der Rache aufgrund bereits gemachter Aussagen des Beschwerdeführers als Zeuge im Strafprozess gegen D._______ zugrunde lag. Der Ordnung halber bleibt festzuhalten, dass Übergriffen rein privater Natur respektive der Betroffenheit von Unrecht rein krimineller Natur dann Asylrelevanz zukommen kann, wenn im Einzelfall davon ausgegangen werden muss, der davon betroffenen Person werde von den heimatlichen Behörden notwendiger Schutz bewusst verweigert, um sie aus einem asylrelevanten Motiv zu treffen (vgl. Urteil des BVGer D-3124/2017 vom 10. April 2018 E. 4.6). In dieser Hinsicht lässt sich den Ausführungen des Beschwerdeführers jedoch nichts Substanzielles entnehmen. Die vom Beschwerdeführer angeführten Gründe für das Verlassen seines Heimatstaates vermögen demnach keine Asylrelevanz im Sinne von Art. 3 AsylG zu entfalten. Somit erübrigt sich an dieser Stelle eine Prüfung der Schutzfähigkeit und des Schutzwillens der staatlichen Behörden (vgl. Urteil des BVGer E-5246/2019 vom 14. November 2019 E. 6.3). Diesbezüglich bleibt festzuhalten, dass der Betroffenheit von Übergriffen rein privater Natur respektive von Unrecht rein krimineller Natur sowie entsprechenden Gefährdungslagen regelmässig erst auf Stufe der Prüfung der Zulässigkeit und Zumutbarkeit des Wegweisungsvollzuges Rechnung getragen wird (vgl. Urteil des BVGer D-3124/2017 vom 10. April 2018 E. 4.6). Auch im vorliegenden Verfahren ist nicht davon abzuweichen (vgl. dazu E. 7.3 nachfolgend). Die Vorinstanz hat die Flüchtlingseigenschaft daher im Ergebnis zutreffend verneint und das Asylgesuch des Beschwerdeführers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Vorinstanz hat vorliegend von der Anordnung der Wegweisung abgesehen, unter Hinweis auf die sich aus den Bestimmungen des am 1. Juni 2002 in Kraft getretenen Abkommens zwischen der Schweizerischen Eidgenossenschaft einerseits und der Europäischen Gemeinschaft und ihren Mitgliedstaaten andererseits über die Freizügigkeit (FZA, SR 0.142.112.681) ergebende Anspruchsgrundlage des Beschwerdeführers für die Erteilung einer Aufenthaltsbewilligung und die daraus abzuleitende Zuständigkeit der kantonalen Behörde für die weitere Ausgestaltung seines Aufenthalts in der Schweiz beziehungsweise den Entscheid über eine allfällige Wegweisung.</w:t>
      </w:r>
    </w:p>
    <w:p>
      <w:r>
        <w:rPr>
          <w:b/>
        </w:rPr>
        <w:t>E. 7.3</w:t>
      </w:r>
    </w:p>
    <w:p>
      <w:r>
        <w:t>Nachdem vorliegend der für EU-Bürger bestehende bewilligungsfreie Aufenthalt von drei Monaten noch nicht abgelaufen ist respektive erst am (...) abläuft (vgl. Art. 5 Abs. 3 FZA und Art. 23 Abs. 1 Anhang I der FZA), hat die Vorinstanz zu Recht von der Anordnung der Wegweisung abgesehen und auf die diesbezügliche Zuständigkeit des Kantons hingewiesen. Die Prüfung der Wegweisung und von allfälligen Wegweisungsvollzugshindernissen ist somit nicht Gegenstand des vorliegenden Beschwerdeverfahrens (vgl. Urteile des BVGer E-4468/2019 vom 12. September 2019 E. 7.2 f., E-3173/2019 vom 1. Juli 2019 S. 8).</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Mit dem vorliegenden materiellen Entscheid in der Hauptsache wird der Antrag auf Verzicht auf die Erhebung eines Kostenvorschusses hinfällig.</w:t>
      </w:r>
    </w:p>
    <w:p>
      <w:r>
        <w:rPr>
          <w:b/>
        </w:rPr>
        <w:t>E. 9.2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vorliegend von der Bedürftigkeit des Beschwerdeführers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