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D-49/2018 vom 12. Januar 2018</w:t>
      </w:r>
    </w:p>
    <w:p>
      <w:r>
        <w:t>Bundesverwaltungsgericht, 2018-01-12, DE</w:t>
      </w:r>
    </w:p>
    <w:p>
      <w:r>
        <w:rPr>
          <w:b/>
        </w:rPr>
        <w:t xml:space="preserve">Quelle: </w:t>
      </w:r>
      <w:r>
        <w:t>https://mcp.opencaselaw.ch/entscheid/bvger_D-49_2018</w:t>
      </w:r>
    </w:p>
    <w:p>
      <w:r>
        <w:t>FR: TAF D-49/2018 du 12 janvier 2018</w:t>
      </w:r>
    </w:p>
    <w:p>
      <w:r>
        <w:t>IT: TAF D-49/2018 del 12 gennaio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w:t>
      </w:r>
    </w:p>
    <w:p>
      <w:r>
        <w:rPr>
          <w:b/>
        </w:rPr>
        <w:t>E. 1.3</w:t>
      </w:r>
    </w:p>
    <w:p>
      <w:r>
        <w:t>Vorliegend erweist es sich als sachlich angemessen, das Beschwerdeverfahren der Beschwerdeführenden und dasjenige von H._______ (D-52/2018) koordiniert zu behandeln (gleiches Spruchgremium, Entscheide zur gleichen Zeit).</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ist festzustellen, dass die ethnische Zugehörigkeit zur Volksgruppe der Ashkali als auch die Herkunft der Beschwerdeführenden aus dem Kosovo unbestritten ist. Des Weiteren ist den vorinstanzlichen Akten zu entnehmen, dass die Beschwerdeführenden im Jahr 2013 in den Kosovo zurückgekehrt sind, wo sie auch über die IOM (Internationale Organisation für Migration) in M._______ finanzielle Reintegrationshilfe in Anspruch genommen haben. Ferner sprechen die mit dem schriftlichen Asylgesuch vom 29. August 2017 eingereichten Dokumente für einen Aufenthalt im Kosovo. Der Auszug aus dem Zivilregister wurde am (...) 2017 in J._______ ausgestellt. Die Geburtsurkunde von B._______ stammt aus N._______ und datiert vom (...) 2017 (vgl. act. B3/8). Dem SEM ist indes beizupflichten, dass aufgrund der mangelnden Kenntnisse über J._______ und K._______ nicht geglaubt werden kann, dass die Beschwerdeführenden sich dort während mehreren Jahren aufgehalten haben. In diesem Zusammenhang kann daher im Ergebnis auf die zutreffenden Erwägungen in der angefochtenen Verfügung verwiesen werden.</w:t>
      </w:r>
    </w:p>
    <w:p>
      <w:r>
        <w:rPr>
          <w:b/>
        </w:rPr>
        <w:t>E. 5.2</w:t>
      </w:r>
    </w:p>
    <w:p>
      <w:r>
        <w:t>In der Folge sind die vorgebrachten Ereignisse als nicht glaubhaft gemacht einzustufen. Insbesondere die geltend gemachten Behelligungen durch unbekannte Personen am Wohnort der Schwester von A._______ in J._______ wurden durch keinerlei konkrete Hinweise fundiert. Ebenfalls ist aufgrund der derart unterschiedlichen Schilderungen des Überfalls auf B._______ und H._______ nicht davon auszugehen, dass sich dieser Vorfall in dieser Art und Weise in K._______ zugetragen haben kann.</w:t>
      </w:r>
    </w:p>
    <w:p>
      <w:r>
        <w:rPr>
          <w:b/>
        </w:rPr>
        <w:t>E. 5.3</w:t>
      </w:r>
    </w:p>
    <w:p>
      <w:r>
        <w:t>Nach dem Gesagten ergibt sich, dass die Beschwerdeführenden keine Verfolgung oder begründete Furcht vor zukünftiger Verfolgung im Sinne von Art. 3 AsylG glaubhaft machen konnten und deshalb nicht als Flüchtlinge anerkannt werden können. Die Vorinstanz hat zu Recht die Flüchtlingseigenschaft der Beschwerdeführenden verneint und ihre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Auch wenn das SEM den Aufenthalt in J._______ und K._______ als unglaubhaft erachtet hat, ist anzunehmen, dass die Beschwerdeführenden kraft Staatsbürgerschaft über ein Aufenthaltsrecht im Kosovo verfügen. Das SEM hat daher den Wegweisungsvollzug zu Recht in den Kosovo geprüft. Wie nachfolgend aufgezeigt wird, sind sämtliche Voraussetzungen für einen Wegweisungsvollzug in den Kosovo erfüllt.</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der Wegweisung von albanischsprachigen Roma, Ashkali und "Ägypter" nach Kosovo ist in der Regel zumutbar, sofern aufgrund einer Einzelfallabklärung feststeht, dass bestimmte Reintegrationskriterien - wie berufliche Ausbildung, Gesundheitszustand, Alter, ausreichende wirtschaftliche Lebensgrundlage und Beziehungsnetz im Kosovo - erfüllt sind (vgl. BVGE 2007/10 E. 5.3). Die Beschwerdeführenden brachten vor, dass sie im Kosovo keine Wohn- und Arbeitsmöglichkeiten hätten. Auch sei der Zugang zu medizinischer Versorgung und Schulbildung nicht gewährleistet. Die Schwester von A._______ lebe mit ihrer eigenen Familie in J._______ in einer kleinen Wohnung. Über den Aufenthaltsort weiterer Verwandte hätten sie keine Kenntnisse. Ferner brachte A._______ vor, dass er an (..) und (...) leide. Der Rechtsmitteleingabe ist zudem zu entnehmen, dass B._______ infolge (...) vom (...). Dezember 2017 bis zum (...). Januar 2018 in O._______ hospitalisiert gewesen war. Die Kinder seien aufgrund der Schikanen traumatisiert. Wie vorstehend ausgeführt, ist es vorliegend unklar, wo genau sich die Beschwerdeführenden vor ihrer angeblichen Ausreise aus dem Kosovo aufgehalten haben, so dass keine Einzelfallabklärung vor Ort vorgenommen werden kann. Ohne die schwierige Lage zu verkennen, in welcher sich die Beschwerdeführenden zweifellos befinden, ist dem SEM jedoch beizupflichten, dass es nicht Sache der Asylbehörden sein kann, bei fehlenden Hinweisen seitens der Asylsuchenden nach etwaigen Wegweisungsvollzugshindernissen zu forschen. Auch in Bezug auf die gesundheitliche Situation der Beschwerdeführenden sind den Akten keine stichhaltigen Anhaltspunkte für eine drohende medizinische Notlage im Heimatstaat zu entnehmen. Des Weiteren ist aufgrund der eingereichten Dokumente davon auszugehen, dass die Beschwerdeführenden grundsätzlich Zugang zu den staatlichen Behörden im Kosovo haben. Vor diesem Hintergrund ist deshalb auch anzunehmen, dass sich die Beschwerdeführenden bei Bedarf an die zuständigen heimatlichen Behörden wenden und um entsprechende Unterstützung ersuchen können. Das SEM hat somit den Vollzug der Wegweisung unter Gesamtwürdigung der Umstände zu Recht als zumutbar erachtet.</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Der Vollständigkeit halber ist aufzuführen, dass die Beschwerde von H._______ mit koordiniertem Urteil des Bundesverwaltungsgerichts D-52/2018 vom 12. Januar 2018 ebenfalls abgewiesen wurde.</w:t>
      </w:r>
    </w:p>
    <w:p>
      <w:r>
        <w:rPr>
          <w:b/>
        </w:rPr>
        <w:t>E. 9.1</w:t>
      </w:r>
    </w:p>
    <w:p>
      <w:r>
        <w:t>Mit dem vorliegenden Entscheid in der Hauptsache wird das Gesuch um Befreiung von der Kostenvorschusspflicht gegenstandslos. Aufgrund vorstehender Erwägungen erweisen sich die Beschwerdebegehren als aussichtslos, weshalb die Gesuche um Gewährung der unentgeltlichen Prozessführung und der amtlichen Rechtsverbeiständung - unabhängig einer allfälligen prozessualen Bedürftigkeit der Beschwerdeführenden - abzuweisen sind.</w:t>
      </w:r>
    </w:p>
    <w:p>
      <w:r>
        <w:rPr>
          <w:b/>
        </w:rPr>
        <w:t>E. 9.2</w:t>
      </w:r>
    </w:p>
    <w:p>
      <w:r>
        <w:t>Demnach sind bei diesem Ausgang des Verfahrens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