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D-4997/2006 vom 5. August 2009</w:t>
      </w:r>
    </w:p>
    <w:p>
      <w:r>
        <w:t>Bundesverwaltungsgericht, 2009-08-05, FR</w:t>
      </w:r>
    </w:p>
    <w:p>
      <w:r>
        <w:rPr>
          <w:b/>
        </w:rPr>
        <w:t xml:space="preserve">Quelle: </w:t>
      </w:r>
      <w:r>
        <w:t>https://mcp.opencaselaw.ch/entscheid/bvger_D-4997_2006</w:t>
      </w:r>
    </w:p>
    <w:p>
      <w:r>
        <w:t>FR: TAF D-4997/2006 du 5 août 2009</w:t>
      </w:r>
    </w:p>
    <w:p>
      <w:r>
        <w:t>IT: TAF D-4997/2006 del 5 agosto 2009</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 Les recours qui étaient pendants devant la CRA au 31 décembre 2006 sont traités par le Tribunal dès le 1er janvier 2007 dans la mesure où il est compétent (art. 53 al. 2 phr. 1 LTAF). Le Tribunal est dès lors compétent pour connaître du présent litige.</w:t>
      </w:r>
    </w:p>
    <w:p>
      <w:r>
        <w:rPr>
          <w:b/>
        </w:rPr>
        <w:t>E. 1.2</w:t>
      </w:r>
    </w:p>
    <w:p>
      <w:r>
        <w:t>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Le nouveau droit de procédure s'applique (art. 53 al. 2 phr. 2 LTAF).</w:t>
      </w:r>
    </w:p>
    <w:p>
      <w:r>
        <w:rPr>
          <w:b/>
        </w:rPr>
        <w:t>E. 1.5</w:t>
      </w:r>
    </w:p>
    <w:p>
      <w:r>
        <w:t>L'intéressé a qualité pour recourir (cf. art. 48 al. 1 let. c PA, applicable par renvoi de l'art. 37 LTAF ; JICRA 2002 n° 13 consid. 4c p. 113). Présenté dans la forme (cf. art. 52 PA ; cf. notamment JICRA 2003 n° 17 consid. 2c p. 104 et JICRA 2002 n° 13 p. 109ss, spéc. consid. 4b p. 112s.) et le délai (cf. art. 50 PA, dans sa version antérieure au 1er janvier 2007, s'agissant d'un recours déposé avant cette date)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ou lorsque les circonstances (de fait ou de droit) se sont modifiées dans une mesure notable depuis le prononcé de la première décision. Dans ces hypothèses, la demande de réexamen doit être considérée comme un moyen de droit extraordinaire et appelée "demande de réexamen qualifiée"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Bâle/Francfort-sur-le-Main 1994, p. 12s).</w:t>
      </w:r>
    </w:p>
    <w:p>
      <w:r>
        <w:rPr>
          <w:b/>
        </w:rPr>
        <w:t>E. 2.3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3.1</w:t>
      </w:r>
    </w:p>
    <w:p>
      <w:r>
        <w:t>Bien que dans sa demande de réexamen, le recourant ait employé le mot "renvoi", ce terme doit être compris en réalité comme "exécution du renvoi", dans la mesure où les arguments soulevés sont uniquement d'ordre médical et portent sur l'"inexigibilité" de l'exécution du renvoi et l'octroi de l'"admission provisoire". Dès lors, l'examen du recours par le Tribunal s'effectuera uniquement sous l'angle de l'inexigibilité de l'exécution du renvoi.</w:t>
      </w:r>
    </w:p>
    <w:p>
      <w:r>
        <w:rPr>
          <w:b/>
        </w:rPr>
        <w:t>E. 3.2</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(aLSEE),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3.3</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3.4</w:t>
      </w:r>
    </w:p>
    <w:p>
      <w:r>
        <w:t>En l'espèce, selon le dernier rapport médical du 15 avril 2009 émanant du Centre (...) de psychiatrie des Drs (...), médecin adjoint, et (...), médecin assistant, dont il n'y a pas de raison de douter de l'objectivité, le recourant souffre d'un épisode dépressif sévère sans symptômes psychotiques (F32.2) depuis septembre 2005, et peut-être d'une modification durable de la personnalité après une maladie psychiatrique (F62.0) depuis septembre 2007. Il présente d'importantes difficultés à s'auto-déterminer, ainsi qu'un manque d'estime de soi et de confiance en soi. Il présente également une diminution de la concentration et de l'attention et il est très vite fatigué. Il dépend tant sur le plan affectif que matériel de ses parents, respectivement de ses trois frères et soeurs, qui ont tous obtenu une autorisation de séjour en Suisse. Sur le plan médical, l'intéressé n'est pas exempt de problèmes de santé. Après avoir tenté de mettre fin à ses jours en septembre 2005, ce qui a conduit à son hospitalisation dans un établissement psychiatrique du 31 octobre 2005 au 11 juillet 2006 notamment, il a besoin, pour une durée indéterminée, d'un traitement médicamenteux ainsi que d'un suivi psychiatrique et psychothérapeutique intégré mensuel. En l'absence des traitements, les médecins considèrent qu'une péjoration des symptômes dépressifs et anxieux est possible, avec perte des acquis gagnés jusqu'ici. En outre, et bien que le patient ne semble plus avoir exprimé d'idées suicidaires dans les derniers temps, les médecins n'excluent pas, en cas de décision de renvoi dans son pays, qu'il commette un passage à l'acte auto-agressif.</w:t>
      </w:r>
    </w:p>
    <w:p>
      <w:r>
        <w:rPr>
          <w:b/>
        </w:rPr>
        <w:t>E. 3.5</w:t>
      </w:r>
    </w:p>
    <w:p>
      <w:r>
        <w:t>Si certes, au vu de la jurisprudence de l'autorité de céans, ni une tentative de suicide ni des tendances suicidaires ("suicidalité") ne s'opposent en principe à l'exécution du renvoi, au niveau tant de l'exigibilité que de l'illicéité (cf. à ce sujet notamment JICRA 2005 n° 23 consid. 5.1 p. 211s. ; arrêts du Tribunal D-6840/2006 du 11 mai 2007 consid. 8.5, D-4455/2006 du 16 juin 2008 consid. 6.5.3, et D-2049/2008 du 31 juillet 2008 consid. 5.2.3), l'ensemble des éléments à prendre en compte, tout à fait particuliers dans le cas présent, font apparaître que le recourant, en cas d'exécution du renvoi dans son pays d'origine, tomberait dans un état qui pourrait probablement entraîner une mise en danger concrète au sens de l'art. 83 al. 4 LEtr.</w:t>
      </w:r>
    </w:p>
    <w:p>
      <w:r>
        <w:rPr>
          <w:b/>
        </w:rPr>
        <w:t>E. 3.5.1</w:t>
      </w:r>
    </w:p>
    <w:p>
      <w:r>
        <w:t>Selon les informations à disposition du Tribunal, la Turquie possède de nombreuses infrastructures médicales, y compris psychiatriques, à même de prendre en charge des affections du type de celles dont souffre le recourant. De même, les médicaments principaux sont disponibles dans ce pays. En outre, l'accès à ces soins et médicaments est garanti de manière gratuite en majeure partie, pour ceux qui n'auraient pas de ressources suffisantes pour payer les traitements nécessaires contre leurs maladies, par le biais d'une "carte verte", subsidiairement d'un fonds de secours pour l'aide sociale et la solidarité.</w:t>
      </w:r>
    </w:p>
    <w:p>
      <w:r>
        <w:rPr>
          <w:b/>
        </w:rPr>
        <w:t>E. 3.5.2</w:t>
      </w:r>
    </w:p>
    <w:p>
      <w:r>
        <w:t>Cela étant, s'il est exact que les infrastructures et les médicaments dont a besoin le recourant sont disponibles en Turquie, et que l'accès aux soins, traitements et médicaments est garanti gratuitement pour les personnes sans ressources, il n'en demeure pas moins que le soutien affectif et moral que le recourant trouve auprès des siens - à savoir ses parents et ses trois frères et soeur vivant en Suisse - lui a permis et lui permet de ne pas sombrer dans des affections psychiques encore plus graves et l'apathie. Totalement dépendant des membres de sa famille, tant affectivement que financièrement, il serait perdu s'il devait se retrouver seul, en Turquie, loin de sa cellule familiale, la séparation d'avec celle-ci pouvant en outre entraîner une décompensation psychique pouvant avoir comme conséquence un passage à l'acte auto-agressif.</w:t>
      </w:r>
    </w:p>
    <w:p>
      <w:r>
        <w:rPr>
          <w:b/>
        </w:rPr>
        <w:t>E. 3.5.3</w:t>
      </w:r>
    </w:p>
    <w:p>
      <w:r>
        <w:t>De plus, bien qu'il ait de la famille dans ce pays, il n'est pas possible de conclure à une possibilité suffisamment avérée d'un soutien et d'une prise en charge effective en cas de retour. En effet, ses grands-parents sont âgés, puisque nés en 1933, respectivement 1935. De plus, il n'y a pas lieu de remettre en doute l'attestation du maire du village de son grand-père, indiquant qu'il n'aurait pas les moyens d'assumer la subsistance de son petit-fils. Il n'y a pas lieu non plus de considérer que les tantes et/ou oncles de l'intéressé seraient à même de pouvoir le prendre en charge, dès lors qu'il a clairement exposé que sa famille n'avait plus de contacts avec eux, et que l'ODM, sans procéder à quelques investigations, est parti du principe que cette parenté, éloignée, pourrait assumer sa prise en charge. Il n'est donc guère envisageable de pouvoir conclure à une possibilité suffisamment avérée d'un soutien et d'une prise en charge effective par sa famille ou un réseau social en cas de retour en Turquie. N'ayant en outre aucune formation, si ce n'est d'avoir travaillé en qualité de berger dans son pays d'origine, il ne pourrait vraisemblablement pas toucher de prestations de chômage, cette catégorie d'emploi semblant être exclue de la couverture d'assurance-chômage (cf. Social Security throughout the World, SSPTW : Asia and the Pacific, 2008, p. 200ss, spéc. 203). Il a enfin perdu contact avec son pays depuis son arrivée en Suisse à l'âge de dix-huit ans, il y a huit ans, perdant probablement par la même occasion le réseau social qu'il pouvait y avoir développé, ainsi que les connaissances des réalités concrètes de sa région. Ainsi, en cas de retour dans son pays d'origine, l'intéressé risque fort de se retrouver seul, malade et épuisé psychiquement, confronté à des difficultés insurmontables afin de trouver à la fois un logement et des ressources lui permettant de subvenir à ses besoins vitaux à brève échéance, sans compter la possibilité d'une décompensation psychiatrique (anhédonie, passivité, dépression, etc.), encore amplifiée à la suite d'un retour dans son pays d'origine pouvant être considéré comme un déracinement.</w:t>
      </w:r>
    </w:p>
    <w:p>
      <w:r>
        <w:rPr>
          <w:b/>
        </w:rPr>
        <w:t>E. 3.5.4</w:t>
      </w:r>
    </w:p>
    <w:p>
      <w:r>
        <w:t>Au vu des circonstances toutes particulières du cas, il n'est pas concevable de séparer ce jeune homme, qui est fragile psychiquement (cf. rapports médicaux versés au dossier), de sa famille, à savoir ses parents et ses trois frères et soeur. Son état de santé actuel présente une constellation de pathologies durables, pour lesquelles une légère amélioration a pu être obtenue grâce au soutien constant de sa famille proche, à un suivi régulier des thérapies, tant médicamenteuse que psychothérapeutique, dans lesquelles il s'investit de manière importante. Si le Tribunal exige un certain sacrifice de la part des recourants dont l'âge et l'état de santé doit leur permettre, en cas de retour, de surmonter les difficultés initiales pour se trouver un logement et un travail qui leur assure le minimum vital (cf. JICRA 1994 n° 18 consid. 4e p. 143), un tel effort ne saurait être exigé de la part de l'intéressé, en raison du fait que son renvoi en Turquie, compte tenu des circonstances toutes particulières qui viennent d'être exposées, reviendrait à le mettre concrètement en danger, l'équilibre précaire lentement atteint risquant d'être rompu. Le risque qu'il tombe dans un état de désespoir et de dépression plus profond renforçant encore son incapacité actuelle à se prendre en charge et le conduisant à un dénuement complet, est élevé, sans compter que ce risque serait encore accru si ses grands-parents venaient à décéder. Dans ces conditions, le Tribunal considère que le recourant, qui serait livré à lui-même en cas de retour en Turquie, sera confronté à des difficultés plus importantes que celles que rencontrent en général les personnes résidant ou retournant en Turquie. La pesée des intérêts en présence, en particulier l'aspect médical et la forte dépendance du recourant à l'égard de sa famille, fait prévaloir l'aspect humanitaire sur l'intérêt public à l'exécution du renvoi.</w:t>
      </w:r>
    </w:p>
    <w:p>
      <w:r>
        <w:rPr>
          <w:b/>
        </w:rPr>
        <w:t>E. 3.6</w:t>
      </w:r>
    </w:p>
    <w:p>
      <w:r>
        <w:t>En conséquence, l'exécution du renvoi de l'intéressé n'est pas raisonnablement exigible et il convient de le mettre au bénéfice de l'admission provisoire.</w:t>
      </w:r>
    </w:p>
    <w:p>
      <w:r>
        <w:rPr>
          <w:b/>
        </w:rPr>
        <w:t>E. 3.7</w:t>
      </w:r>
    </w:p>
    <w:p>
      <w:r>
        <w:t>Le recours doit donc être admis et la décision attaquée annulée. L'admission provisoire paraît mieux à même d'écarter les risques graves que l'intéressé encourt en cas de retour.</w:t>
      </w:r>
    </w:p>
    <w:p>
      <w:r>
        <w:rPr>
          <w:b/>
        </w:rPr>
        <w:t>E. 4.1</w:t>
      </w:r>
    </w:p>
    <w:p>
      <w:r>
        <w:t>Vu l'issue de la cause, il n'y a pas lieu de percevoir des frais de procédure (cf. art. 63 al. 1 et 2 PA).</w:t>
      </w:r>
    </w:p>
    <w:p>
      <w:r>
        <w:rPr>
          <w:b/>
        </w:rPr>
        <w:t>E. 4.2</w:t>
      </w:r>
    </w:p>
    <w:p>
      <w:r>
        <w:t>Conformément à l'art. 7 al. 1 et 2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L'art. 8 FITAF précise que les dépens comprennent les frais de représentation et les éventuels autres frais nécessaires de la partie (cf. art. 9ss FITAF). Le Tribunal fixe les dépens d'office, en l'absence même de toute conclusion ou demande en ce sens, et sur la base du dossier, si la partie qui a droit à des dépens ne lui a pas d'emblée fait parvenir un décompte avant le prononcé (cf. art. 14 FITAF). En l'absence de note de frais, l'indemnité de dépens est fixée, ex aquo et bono, à Fr. 1'600.--.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