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D-4994/2019 vom 30. Juli 2020</w:t>
      </w:r>
    </w:p>
    <w:p>
      <w:r>
        <w:t>Bundesverwaltungsgericht, 2020-07-30, DE</w:t>
      </w:r>
    </w:p>
    <w:p>
      <w:r>
        <w:rPr>
          <w:b/>
        </w:rPr>
        <w:t xml:space="preserve">Quelle: </w:t>
      </w:r>
      <w:r>
        <w:t>https://mcp.opencaselaw.ch/entscheid/bvger_D-4994_2019</w:t>
      </w:r>
    </w:p>
    <w:p>
      <w:r>
        <w:t>FR: TAF D-4994/2019 du 30 juillet 2020</w:t>
      </w:r>
    </w:p>
    <w:p>
      <w:r>
        <w:t>IT: TAF D-4994/2019 del 30 luglio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w:t>
      </w:r>
    </w:p>
    <w:p>
      <w:r>
        <w:rPr>
          <w:b/>
        </w:rPr>
        <w:t>E. 3.1</w:t>
      </w:r>
    </w:p>
    <w:p>
      <w:r>
        <w:t>Das SEM hielt in der angefochtenen Verfügung fest, dass die Beschwerdeführerin ihre geltend gemachte Sozialisierung in Tibet nicht habe glaubhaft machen können. Sie habe durch die Verletzung ihrer Mitwirkungspflicht sowohl eine Prüfung der Drittstaatenklausel als auch die Prüfung der Flüchtlingseigenschaft in Bezug auf ihren effektiven Heimatstaat verunmöglicht. Gemäss Art. 51 Abs. 1 AsylG würden Ehegatten von Flüchtlingen und ihre minderjährigen Kinder als Flüchtlinge anerkannt, wenn keine besonderen Umstände dagegensprächen. Ein solcher Umstand werde insbesondere dann angenommen, wenn die familiären Beziehungen im Heimat- oder Herkunftsstaat der nicht verfolgten Person gelebt werden könnten und keine Vollzugshindernisse einer Wegweisung in diesen Staat entgegenstünden. Vorliegend könne dies jedoch nur überprüft werden, wenn die Beschwerdeführerin ihre effektive Herkunft offenlege. Es sei ihr deshalb mit Schreiben vom 30. Juli 2019 das rechtliche Gehör gewährt und Gelegenheit gegeben worden, sich zu ihrer tatsächlichen Herkunft zu äussern. In ihrer Stellungnahme habe sie jedoch an ihren früheren Aussagen festgehalten und verneint, die Mitwirkungspflicht verletzt zu haben. Ebenso habe sie das Vorliegen eines besonderen Umstandes im Sinne von Art. 51 Abs. 1 VwVG verneint. Das SEM verwies auf die entsprechende Rechtsprechung des Bundesverwaltungsgerichts gegenüber Personen tibetischer Ethnie (vgl. Urteil des BVGer D-3339/2018 vom 18. Februar 2019). Durch ihre mangelnde Mitwirkung verunmögliche die Beschwerdeführerin somit eine Prüfung der Frage, ob es der ganzen Familie rechtlich möglich sowie zulässig und zumutbar wäre, sich in ihrem Heimat- respektive Herkunftsstaat niederzulassen. Unter diesen Umständen rechtfertige es sich nicht, sie als Flüchtling anzuerkennen, weshalb das Gesuch um Einbezug in die Flüchtlingseigenschaft ihres Lebenspartners abzulehnen sei.</w:t>
      </w:r>
    </w:p>
    <w:p>
      <w:r>
        <w:rPr>
          <w:b/>
        </w:rPr>
        <w:t>E. 3.2</w:t>
      </w:r>
    </w:p>
    <w:p>
      <w:r>
        <w:t>In der Beschwerdeschrift wurde unter anderem geltend gemacht, das SEM habe im angefochtenen Entscheid den Ehemann der Beschwerdeführerin lediglich als «Lebenspartner» bezeichnet und damit eine entscheidwesentliche Tatsache übersehen und das rechtliche Gehör verletzt. Im Weiteren sei im Kantonswechselverfahren ein Schreiben des SEM vom 8. Oktober 2018, in welchem die Vorinstanz der Beschwerdeführerin mitgeteilt habe, dass es aufgrund der Kompetenzregelung zwischen Bund und Kantonen zu einigen Verzögerungen gekommen sei, offenbar nicht zu den Akten genommen worden, wodurch das SEM seine Aktenführungspflicht und das rechtliche Gehör verletzt habe. Im Zusammenhang mit Art. 8 EMRK sei auf die bereits fortgeschrittene Integration der Beschwerdeführerin zu verweisen. Schliesslich müsse das Kindeswohl gemäss Kinderrechtskonvention berücksichtigt werden.</w:t>
      </w:r>
    </w:p>
    <w:p>
      <w:r>
        <w:rPr>
          <w:b/>
        </w:rPr>
        <w:t>E. 4</w:t>
      </w:r>
    </w:p>
    <w:p>
      <w:r>
        <w:t>Hinsichtlich der formalrechtlichen Rügen ist festzuhalten, dass die Tatsache, dass das SEM im angefochtenen Entscheid den Ehemann der Beschwerdeführerin aktendwidrig als «Lebenspartner» bezeichnete, offenbar auf einem Versehen beruht, ergibt sich doch aus den Akten, dass das SEM im Rahmen der Korrespondenz mit der Beschwerdeführerin diese zutreffend als «Ehefrau» bezeichnete (vgl. SEM-Akten C14/3) und somit bei der Beurteilung des Einbezugs in die Flüchtlingseigenschaft offenbar von der bestehenden Ehe ausging. Ohnehin ist nicht einsehbar, inwiefern der Beschwerdeführerin hieraus ein Rechtsnachteil erwachsen sein sollte, sind doch die in dauernder eheähnlicher Gemeinschaft zusammenlebenden Personen den Ehegatten gleichgestellt. Was die Rüge der Verletzung der Aktenführungspflicht im Rahmen des Kantonswechselverfahrens betrifft, so ist festzustellen, dass eine solche nicht Gegenstand im vorliegenden Beschwerdeverfahren gemäss Art. 51 Abs. 1 AsylG sein kann, zumal das Gesuch um Kantonswechsel mit Entscheid des SEM vom 15. Juni 2020 ohnehin gutgeheissen wurde. Aus diesen Erwägungen folgt, dass sich die formalen Rügen als unbegründet erweisen. 5.5.1 Gemäss Art. 51 AsylG werden Ehegatten von Flüchtlingen und ihre minderjährigen Kinder als Flüchtlinge anerkannt und erhalten Asyl, wenn keine besonderen Umstände dagegensprechen. Diese Bestimmung ist grundsätzlich auch anwendbar, wenn die in der Schweiz als Flüchtling anerkannte Person lediglich vorläufig aufgenommen wurde, sofern sich die einzubeziehenden Angehörigen bereits in der Schweiz aufhalten (vgl. Urteil des BVGer D-2557/2013 vom 26. November 2014 E. 5.5). Gemäss der weiterhin geltenden Rechtsprechung der Asylrekurskommission (ARK) gilt Art. 51 AsylG auch für unverheiratete Lebenspartner, sofern von einer dauernden eheähnlichen Lebensgemeinschaft auszugehen ist (vgl. EMARK 1993 Nr. 24 E. 8). Auch die Definition des Begriffs "Familie" in der Asylverordnung 1 erfasst in dauernder eheähnlicher Gemeinschaft zusammenlebende Personen (vgl. Art. 1a lit. e AsylV 1). 5.2 Nach Art. 51 Abs. 1 AsylG werden Ehegatten von Flüchtlingen nur dann ebenfalls als Flüchtlinge anerkannt, wenn keine besonderen Umstände dagegensprechen. Dieses Kriterium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E. 6.2.4 m.w.H.). Der Einbezug des Ehegatten in die Flüchtlingseigenschaft stellt gemäss der gesetzlichen Konzeption von Art. 51 Abs. 1 AsylG den Regelfall dar.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E. 4.5). 5.3 Das Bundesverwaltungsgericht hat in einem Grundsatzurteil (vgl. E-1813/2019 vom 1. Juli 2020) einen weiteren «besonderen Umstand» definiert, welcher der Gewährung des Familienasyls entgegensteht. Wird das SEM an der Überprüfung gehindert, ob die um Familienasyl ersuchende Person eine weitere Staatsangehörigkeit besitzt als die ihres Familienangehörigen, dem die Flüchtlingseigenschaft zuerkannt wurde, so kann dies einen «besonderen Umstand» darstellen. Dies ist der Fall, wenn die asylsuchende Person ihre Mitwirkungspflichten im Verfahren betreffend Familienasyl schwer verletzt. Im Weiteren hat es festgehalten, dass das SEM zwar die Tatsachen und Beweismittel des ersten, abgeschlossenen Verfahrens berücksichtigen könne, jedoch der gesuchstellenden Person im zweiten Verfahren erneut die Möglichkeit geben müsse, sich zu diesen zu äussern und allenfalls ihre ursprünglichen Aussagen zu ändern. Danach habe das SEM die Gesamtheit der Aussagen der gesuchstellenden Person und alle in den Akten vorhandenen Beweismittel im Hinblick auf die Frage zu würdigen, ob sie ihre Mitwirkungspflicht auch im Verfahren betreffend Familienasyl (schwer) verletzt habe. Diesen Pflichten ist das SEM im vorliegenden Fall mit der Neugewährung des rechtlichen Gehörs (vgl. Schreiben vom 30. Juli 2019) und der nachfolgend vorgenommenen Neubeurteilung unter Berücksichtigung der eingereichten Stellungnahme vom 13. August 2019 nachgekommen. 5.4 Vorliegend steht die Staatsangehörigkeit der Beschwerdeführerin nicht fest. Das SEM lehnte ihr Asylgesuch mit Verfügung vom 13. Juni 2014 ab und führte dabei aus, es sei ihr nicht gelungen, ihre Herkunft aus der Volksrepublik China glaubhaft zu machen. Da sie jedoch unbestrittenermassen der tibetischen Ethnie angehöre, sei die Möglichkeit nicht auszuschliessen, dass sie chinesische Staatsangehörige sei. Eine nähere Überprüfung der Staatsangehörigkeit der Beschwerdeführerin erweist sich jedoch als unmöglich, da sie in Verletzung ihrer Mitwirkungspflicht weder Angaben zu ihrem tatsächlichen Herkunftsort noch zu einem allfälligen Aufenthaltsrecht in einem Drittstaat oder einer anderen Staatsangehörigkeit gemacht hat. Es lässt sich somit weder belegen noch ausschliessen, dass die Beschwerdeführerin chinesische Staatsangehörige ist. Mit Blick auf die Feststellungen in BVGE 2014/12 E.5.6-5.8 kann es keineswegs als sicher erachtet werden, dass sie die Staatsangehörigkeit von Indien oder Nepal besitzt und folglich eine andere Nationalität als ihr Ehemann hat. Wie das SEM in seinem in Rechtskraft erwachsenen Asylentscheid vom 13. Juni 2014 festgestellt hat, ist die geltend gemachte Herkunft aus der Autonomen Region Tibet, Volksrepublik China, beziehungsweise deren Staatsangehörigkeit als nicht glaubhaft gemacht zu erachten und die Herkunft der Beschwerdeführerin beziehungsweise Staatsangehörigkeit gilt als unbekannt. Die Beschwerdeführerin vermochte zu keinem Zeitpunkt des Verfahrens Dokumente oder Unterlagen einzureichen, welche ihre Herkunft belegen könnten. Der im Rahmen des abgeschlossenen Asylverfahrens durchgeführten Lingua-Alltagswissensevaluation vom 15. April 2014 kommt erhöhter Beweiswert zu. Es ist von einer schweren Mitwirkungspflicht seitens der Beschwerdeführerin auszugehen. Wie obenstehend dargelegt wurde, ist das Vorliegen von besonderen Umständen grundsätzlich durch die Asylbehörde zu beweisen und im Fall der Beweislosigkeit müsste zulasten der Vorinstanz entschieden werden. Dies führte im vorliegenden Fall jedoch dazu, dass die Beschwerdeführerin durch ihre unwahren Angaben und eine schwere Mitwirkungspflichtverletzung die Situation der Beweislosigkeit herbeiführen und daraus einen Vorteil ziehen könnte. Durch ihr unkooperatives Verhalten wird die Prüfung der Frage, ob sie und ihr Ehemann eine unterschiedliche Staatsangehörigkeit besitzen und ob sich die Familie hypothetisch im allfälligen tatsächlichen Heimatland des Beschwerdeführers niederlassen könnte, verunmöglicht. Damit würde die Beschwerdeführerin gegenüber Personen, die ihre Herkunft offenlegen und bei denen eine entsprechende Prüfung durchgeführt werden müsste, bevorzugt behandelt. Dieses Ergebnis wäre als stossend zu bezeichnen. Unter diesen Umständen erweist es sich zwar als unmöglich, in hypothetischer Weise zu prüfen, ob ein Leben der gesamten Familie in einem Drittstaat, dessen Staatsangehörigkeit die Beschwerdeführerin möglicherweise besitzt, realisierbar und zumutbar ist. Es wäre jedoch stossend, wenn sich die Beschwerdeführerin durch das Verschweigen erheblicher Tatsachen und durch widersprüchliche Angaben gegenüber den schweizerischen Behörden dieser Prüfung entziehen könnte und dadurch gegenüber Gesuchstellenden, die ihrer Mitwirkungspflicht nachkommen, bessergestellt würde. 5.5 Nach dem Gesagten ist vorliegend davon auszugehen, dass bei der Beschwerdeführerin besondere Umstände im Sinne von Art. 51 Abs. 1 AsylG vorliegen, welche einem Einbezug in die Flüchtlingseigenschaft ihres Ehemanns entgegenstehen. Es ist darauf hinzuweisen, dass die Beschwerdeführerin jederzeit die Möglichkeit hat, ihre tatsächliche Herkunft offenzulegen und in der Folge ein neues Gesuch um Familienzusammenführung zu stellen. Dieses könnte von der Vorinstanz dann in Kenntnis aller relevanten Tatsachen geprüft werden. Im Übrigen können im vorliegenden Verfahren die Bestimmungen von Art. 8 EMRK nicht ergänzend angewandt werden, wenn die Voraussetzungen des Familienasyls im Sinne von Art. 51 Abs. 1 AsylG nicht erfüllt sind. Die Frage nach einem allfälligen Anspruch auf Regelung des Aufenthalts der Beschwerdeführerin in der Schweiz als Ehepartnerin hier aufenthaltsberechtigter Personen ist von der zuständigen kantonalen Migrationsbehörde gestützt auf Art. 44 AuG zu beurteilen (vgl. Entscheidungen und Mitteilungen der Schweizerischen Asylrekurskommission [EMARK] 2002 Nr. 6 E. 5 S. 44 f.). Es bleibt der Beschwerdeführerin und ihrem Ehemann unbenommen, ein solches Gesuch um Erteilung einer Aufenthaltsbewilligung bei der zuständigen Behörde einzureichen. Diese Behörde ist bei der Prüfung eines entsprechenden Gesuchs insbesondere an die Bestimmung von Art. 8 EMRK gebunden. 6.Zusammenfassend ist somit festzuhalten, dass das SEM das Gesuch der Beschwerdeführerin um Einbezug in die Flüchtlingseigenschaft ihres Ehemannes zu Recht abgelehnt hat. 7.Aus diesen Erwägungen ergibt sich, dass die angefochtene Verfügung Bundesrecht nicht verletzt und den rechtserheblichen Sachverhalt richtig sowie vollständig feststellt (Art. 106 Abs. 1 AsylG). Für eine Rückweisung der Sache an die Vorinstanz besteht kein Anlass. Die Beschwerde ist daher abzuweisen. 8.8.1 Bei diesem Verfahrensausgang wären die Kosten grundsätzlich der Beschwerdeführerin aufzuerlegen (Art. 63 Abs. 1 VwVG). Nachdem jedoch mit Instruktionsverfügung vom 30. Januar 2020 das Gesuch um Gewährung der unentgeltlichen Prozessführung gutgeheissen wurde, sind keine Verfahrenskosten aufzuerlegen. 8.2 Gleichzeitig wurde der Beschwerdeführerin die unentgeltliche Rechtsverbeiständung im Sinne von Art. 110a Abs. 1 Bst. a AsylG zugesprochen und Rechtsanwalt D._______, (...), als amtlicher Rechtsbeistand eingesetzt. Der in der Kostennote vom 22. Juli 2020 aufgeführte zeitliche Aufwand erscheint angemessen. Von einem Stundenansatz von Fr. 220.- ausgehend, ist dem Rechtsvertreter ein Honorar von gerundet Fr. 1'764.- (inkl. Auslagen und Mehrwertsteuerzuschlag)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