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D-4993/2022 vom 25. Januar 2023</w:t>
      </w:r>
    </w:p>
    <w:p>
      <w:r>
        <w:t>Bundesverwaltungsgericht, 2023-01-25, DE</w:t>
      </w:r>
    </w:p>
    <w:p>
      <w:r>
        <w:rPr>
          <w:b/>
        </w:rPr>
        <w:t xml:space="preserve">Quelle: </w:t>
      </w:r>
      <w:r>
        <w:t>https://mcp.opencaselaw.ch/entscheid/bvger_D-4993_2022</w:t>
      </w:r>
    </w:p>
    <w:p>
      <w:r>
        <w:t>FR: TAF D-4993/2022 du 25 janvier 2023</w:t>
      </w:r>
    </w:p>
    <w:p>
      <w:r>
        <w:t>IT: TAF D-4993/2022 del 25 gennaio 2023</w:t>
      </w:r>
    </w:p>
    <w:p>
      <w:pPr>
        <w:pStyle w:val="Heading2"/>
      </w:pPr>
      <w:r>
        <w:t>Regeste</w:t>
      </w:r>
    </w:p>
    <w:p>
      <w:r>
        <w:t>Datenschutz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Beim angefochtenen Entscheid betreffend ZEMIS-Eintragung handelt es sich um eine Verfügung im Sinne von Art. 5 VwVG, die vom SEM als Vorinstanz im Sinne von Art. 33 Bst. d VGG erlassen wurde. Da keine Aus- nahme gemäss Art. 32 VGG vorliegt, ist das Bundesverwaltungsgericht zur Beurteilung der Beschwerde zuständig (Art. 31 VGG).</w:t>
      </w:r>
    </w:p>
    <w:p>
      <w:r>
        <w:t>D-4993/2022 Seite 4</w:t>
      </w:r>
    </w:p>
    <w:p>
      <w:r>
        <w:rPr>
          <w:b/>
        </w:rPr>
        <w:t>E. 1.2</w:t>
      </w:r>
    </w:p>
    <w:p>
      <w:r>
        <w:t>Das Verfahren richtet sich nach dem VwVG, soweit das VGG nichts anderes bestimmt (vgl. dazu Art. 37 VGG),</w:t>
      </w:r>
    </w:p>
    <w:p>
      <w:r>
        <w:rPr>
          <w:b/>
        </w:rPr>
        <w:t>E. 1.3</w:t>
      </w:r>
    </w:p>
    <w:p>
      <w:r>
        <w:t>Der Beschwerdeführer war am vorinstanzlichen Verfahren beteiligt und ist als Adressat der angefochtenen Verfügung beschwert, weshalb er zur Beschwerde legitimiert ist (Art. 37 VGG i.V.m. Art. 48 Abs. 1 VwVG). Auf die im Übrigen frist- und formgerecht eingereichte Beschwerde (Art. 37 VGG i.V.m. Art. 50 Abs. 1 und Art. 52 VwVG) ist einzutreten.</w:t>
      </w:r>
    </w:p>
    <w:p>
      <w:r>
        <w:rPr>
          <w:b/>
        </w:rPr>
        <w:t>E. 2</w:t>
      </w:r>
    </w:p>
    <w:p>
      <w:r>
        <w:t>Das Bundesverwaltungsgericht entscheidet auf dem Gebiet der Berichti- gung von Personendaten im ZEMIS mit uneingeschränkter Kognition (Art. 37 VGG i.V.m. Art. 49 VwVG).</w:t>
      </w:r>
    </w:p>
    <w:p>
      <w:r>
        <w:rPr>
          <w:b/>
        </w:rPr>
        <w:t>E. 3.1</w:t>
      </w:r>
    </w:p>
    <w:p>
      <w:r>
        <w:t>Der Beschwerdeführer beantragt die Abänderung des im ZEMIS ver- merkten Geburtsdatums ([…]) auf den (…).</w:t>
      </w:r>
    </w:p>
    <w:p>
      <w:r>
        <w:rPr>
          <w:b/>
        </w:rPr>
        <w:t>E. 3.2</w:t>
      </w:r>
    </w:p>
    <w:p>
      <w:r>
        <w:t>Im datenschutzrechtlichen Verfahren betreffend die Berichtigung von Personendaten im ZEMIS wird verlangt, dass die wahrscheinlichsten – also überwiegend wahrscheinlichen – Personendaten eingetragen werden. Vor- liegend obliegt es grundsätzlich dem SEM zu beweisen, dass das aktuell im ZEMIS eingetragene Geburtsdatum ([…]) korrekt ist. Der Beschwerde- führer wiederum hat nachzuweisen, dass das von ihm geltend gemachte Geburtsdatum ([…]) richtig beziehungsweise wahrscheinlicher ist als das im ZEMIS erfasste, ihm mithin eine höhere Glaubwürdigkeit zukommt als dem Eintrag (vgl. Urteil des BVGer A-3051/2018 vom 12. März 2019 E. 5.5). Gelingt keiner Partei der sichere Nachweis, ist dasjenige Geburts- datum im ZEMIS zu belassen oder einzutragen, dessen Richtigkeit wahr- scheinlicher ist.</w:t>
      </w:r>
    </w:p>
    <w:p>
      <w:r>
        <w:rPr>
          <w:b/>
        </w:rPr>
        <w:t>E. 3.3</w:t>
      </w:r>
    </w:p>
    <w:p>
      <w:r>
        <w:t>Das SEM hat in seiner Vernehmlassung vom 17. Januar 2023 aner- kannt, dass das vom Beschwerdeführer geltend gemachte Geburtsdatum vom (…) das wahrscheinlichste Geburtsdatum sei. Damit erübrigen sich vorliegend weitere Ausführungen. Das im ZEMIS eingetragene Geburtsda- tum des Beschwerdeführers ([…] [vgl. Dispositivziffer 6 der Verfügung vom 21. Oktober 2022]) ist antragsgemäss auf den (…) abzuändern.</w:t>
      </w:r>
    </w:p>
    <w:p>
      <w:r>
        <w:rPr>
          <w:b/>
        </w:rPr>
        <w:t>E. 4</w:t>
      </w:r>
    </w:p>
    <w:p>
      <w:r>
        <w:t>Aufgrund des Gesagten ist die Beschwerde betreffend Datenänderung im ZEMIS gutzuheissen. Die Dispositivziffer 6 der Verfügung vom 21. Oktober</w:t>
      </w:r>
    </w:p>
    <w:p>
      <w:r>
        <w:t>D-4993/2022 Seite 5 2022 ist aufzuheben und das SEM anzuweisen, das Geburtsdatum des Beschwerdeführers im ZEMIS auf den (…) abzuändern.</w:t>
      </w:r>
    </w:p>
    <w:p>
      <w:r>
        <w:rPr>
          <w:b/>
        </w:rPr>
        <w:t>E. 5</w:t>
      </w:r>
    </w:p>
    <w:p>
      <w:r>
        <w:t>Der Antrag des Beschwerdeführers um Gewährung der aufschiebenden Wirkung der Beschwerde (im Sinne der Abänderung des Geburtsdatums im ZEMIS auf den (…) bereits während des Beschwerdeverfahrens) ist da- mit gegenstandslos.</w:t>
      </w:r>
    </w:p>
    <w:p>
      <w:r>
        <w:rPr>
          <w:b/>
        </w:rPr>
        <w:t>E. 6</w:t>
      </w:r>
    </w:p>
    <w:p>
      <w:r>
        <w:t>Bei diesem Ausgang des Verfahrens sind keine Kosten zu erheben (Art. 63 Abs. 1 und 2 VwVG).</w:t>
      </w:r>
    </w:p>
    <w:p>
      <w:r>
        <w:rPr>
          <w:b/>
        </w:rPr>
        <w:t>E. 7</w:t>
      </w:r>
    </w:p>
    <w:p>
      <w:r>
        <w:t>Dem vertretenen Beschwerdeführer ist für das Beschwerdeverfahren keine Parteientschädigung auszurichten, da es sich vorliegend um eine zugewie- sene unentgeltliche Rechtsvertretung im Sinne von Art. 102h AsylG han- delt, deren Leistungen vom Bund nach Massgabe von Art. 102k AsylG ent- schädigt werden (vgl. auch Art. 111ater AsylG).</w:t>
      </w:r>
    </w:p>
    <w:p>
      <w:r>
        <w:rPr>
          <w:b/>
        </w:rPr>
        <w:t>E. 8</w:t>
      </w:r>
    </w:p>
    <w:p>
      <w:r>
        <w:t>Entscheide des Bundesverwaltungsgerichts auf dem Gebiet des Daten- schutzes sind gemäss Art. 35 Abs. 2 der Verordnung vom 14. Juni 1993 zum Bundesgesetz über den Datenschutz (VDSG, SR 235.11) dem Eidge- nössischen Datenschutz- und Öffentlichkeitsbeauftragten (EDÖB) be- kanntzugeben. (Dispositiv nächste Seite)</w:t>
      </w:r>
    </w:p>
    <w:p>
      <w:r>
        <w:t>D-4993/2022 Seite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