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D-4993/2018 vom 24. Oktober 2018</w:t>
      </w:r>
    </w:p>
    <w:p>
      <w:r>
        <w:t>Bundesverwaltungsgericht, 2018-10-24, FR</w:t>
      </w:r>
    </w:p>
    <w:p>
      <w:r>
        <w:rPr>
          <w:b/>
        </w:rPr>
        <w:t xml:space="preserve">Quelle: </w:t>
      </w:r>
      <w:r>
        <w:t>https://mcp.opencaselaw.ch/entscheid/bvger_D-4993_2018</w:t>
      </w:r>
    </w:p>
    <w:p>
      <w:r>
        <w:t>FR: TAF D-4993/2018 du 24 octobre 2018</w:t>
      </w:r>
    </w:p>
    <w:p>
      <w:r>
        <w:t>IT: TAF D-4993/2018 del 24 ottobre 2018</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w:t>
      </w:r>
    </w:p>
    <w:p>
      <w:r>
        <w:t>Par courrier du 24 septembre 2018, A._______ a requis l'octroi un délai de deux semaines supplémentaires afin de produire le rapport médical requis par ordonnance du 5 septembre 2018. Elle justifie sa requête par des problèmes de disponibilité d'interprètes communautaires. Le Tribunal constate qu'il n'y a pas lieu de donner suite à la requête de la recourante. En effet, la prolongation demandée est déjà écoulée, sans dépôt de rapport médical de sa part. L'intéressée, assistée d'un mandataire professionnel rompu aux règles de la procédure en matière d'asile, aurait pu et dû soit déposer cette pièce sans y être invitée par le Tribunal, soit déposer une demande de prolongation motivée de délai supplémentaire, ce qu'elle n'a pas fait. Il est ainsi statué en l'état du dossier, s'agissant de l'état de santé psychique de la recourante.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l'espèce, A._______ n'a pas été en mesure de faire apparaître la crédibilité et le sérieux de ses motifs.</w:t>
      </w:r>
    </w:p>
    <w:p>
      <w:r>
        <w:rPr>
          <w:b/>
        </w:rPr>
        <w:t>E. 4.1.1</w:t>
      </w:r>
    </w:p>
    <w:p>
      <w:r>
        <w:t>En effet, à l'instar du SEM, le Tribunal relève que le comportement de la recourante, censée avoir déserté, n'est pas celui d'une personne recherchée voulant à tout prix échapper aux autorités érythréennes. A titre d'exemple, elle aurait emménagé avec son mari à B._______ en janvier 2015, peu après sa désertion, annonçant son changement d'adresse aux autorités (procès-verbal du 5 octobre 2017, pièce A15, Q17). Elle aurait ensuite travaillé en tant que serveuse durant huit mois, puis effectué des petits travaux manuels, tout en habitant à son domicile connu des autorités, jusqu'à son départ en mai 2015. La recourante a également fait état de nombreuses démarches administratives auprès des autorités érythréennes, qui auraient été impossibles à entreprendre si elle était réellement recherchée par dites autorités. Elle se serait, en effet, mariée peu après sa prétendue désertion. Elle aurait également obtenu un certificat de mariage ainsi qu'un acte de domicile. Elle aurait même gardé des contacts tant avec le Ministère de l'éducation qu'avec son directeur d'école, après sa désertion (procès-verbal du 5 octobre 2017, pièce A15, Q17 et Q163ss). Aux dires de la recourante, il ne se présentait dès lors aucun risque à entrer en contact avec les autorités érythréennes. Pour le surplus, la recourante n'a pas fait l'objet de recherches particulières par les autorités militaires jusqu'à son départ du pays.</w:t>
      </w:r>
    </w:p>
    <w:p>
      <w:r>
        <w:rPr>
          <w:b/>
        </w:rPr>
        <w:t>E. 4.1.2</w:t>
      </w:r>
    </w:p>
    <w:p>
      <w:r>
        <w:t>A._______ a, de plus, tenu des propos divergents s'agissant d'éléments essentiels sur l'issue de la cause. Lors de son audition sur les données personnelles, elle a relevé avoir été emprisonnée durant trois mois à C._______, après avoir refusé de servir de la nourriture (procès-verbal d'audition du 14 septembre 2016, pièce A5, 7.02). Lors de l'audition sur les motifs, la recourante a alors déclaré avoir subi des violences sexuelles pour avoir refusé de servir de la nourriture, puis avoir été relâchée le soir même (procès-verbal du 5 octobre 2017, pièce A15, Q93ss). Amenée à expliquer cette incohérence, l'intéressée a expliqué être restée à C._______ et avoir logé avec une amie durant deux mois après avoir subi dits sévices et qu'une telle situation valait emprisonnement (idem, Q210). De même, s'exprimant sur les motifs l'ayant amenée à quitter son emploi de serveuse, elle a d'abord expliqué que les autorités s'étaient rendues chez son employeur lors d'une rafle et que tous les employés de moins de 40 ans avaient été convoqués par les autorités pour un entraînement militaire (procès-verbal d'audition du 14 septembre 2016, pièce A5, 7.02). Puis, elle a affirmé que son employeur lui avait demandé une attestation de démobilisation, sans toutefois expliquer pourquoi elle avait pu travailler pour cet employeur, huit mois durant, sans présenter une telle attestation (procès-verbal du 5 octobre 2017, pièce A15, Q61s). Elle a enfin expliqué, confrontée aux divergences de son récit, qu'elle ne s'était pas bien exprimée lors de sa première audition et qu'elle n'a pas mentionné la rafle lors de la seconde audition car il ne s'agit pas de quelque chose d'important (idem, Q207s).</w:t>
      </w:r>
    </w:p>
    <w:p>
      <w:r>
        <w:rPr>
          <w:b/>
        </w:rPr>
        <w:t>E. 4.1.3</w:t>
      </w:r>
    </w:p>
    <w:p>
      <w:r>
        <w:t>L'obligation pour la recourante, d'effectuer son service national n'est, pour le surplus, pas crédible. En effet, le Tribunal relève que les femmes mariées sont en général libérées de leur obligation de servir (EASO Country of Origin Information Report, Eritrea, National service and illegal exit, novembre 2016, p. 42, &lt; http://www.refworld.org/docid/585814974.html &gt;, consulté le 24 octobre 2018 ; arrêt de référence du Tribunal D-2311/2016 du 17 août 2017, consid. 12.4 et 13.3). De plus, les personnes ayant quitté l'Erythrée après l'accomplissement de leur service national n'ont pas lieu de craindre de faire l'objet à leur retour d'une détention en raison d'un refus de servir, respectivement qu'il existe un risque sérieux pour ces personnes d'être à nouveau incorporées dans l'armée. En présence de requérants ayant quitté l'Erythrée au milieu de la vingtaine ou plus âgés, il y a lieu de considérer la période déjà accomplie, dans la mesure où une libération du service national est susceptible d'intervenir après une durée de 5 à 10 ans (cf. arrêt précité D-2311/2016 consid. 13.3). En l'espèce, la recourante est née en 1979 et aurait été enrôlée au service national à partir de l'année 1998. Elle s'est mariée en 2014 et a finalement quitté le pays, en mai 2015, à l'âge de 36 ans. Au vu de ces éléments et de l'invraisemblance de ses déclarations (cf. supra), s'il n'est pas contesté que la recourante a été enrôlée dans le service national en tant qu'enseignante à partir de l'année 1998, il y a lieu de considérer qu'elle a été libérée de ses obligations durant l'année 2013 ou 2014. De sorte que l'engagement auprès de l'école de Mendefera a pris fin dans d'autres circonstances que celles décrites par l'intéressée.</w:t>
      </w:r>
    </w:p>
    <w:p>
      <w:r>
        <w:rPr>
          <w:b/>
        </w:rPr>
        <w:t>E. 4.2</w:t>
      </w:r>
    </w:p>
    <w:p>
      <w:r>
        <w:t>Dans son arrêt D-7898/2015 du 30 janvier 2017, publié comme arrêt de référence, le Tribunal a examiné dans quelle mesure les Erythréens qui quittent leur pays illégalement doivent craindre des mesures de persécution, à ce titre, en cas de retour. Suite à 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w:t>
      </w:r>
    </w:p>
    <w:p>
      <w:r>
        <w:rPr>
          <w:b/>
        </w:rPr>
        <w:t>E. 4.3</w:t>
      </w:r>
    </w:p>
    <w:p>
      <w:r>
        <w:t>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En l'espèce, aucune de ces circonstances n'est réalisée, la recourante n'ayant pas rendu vraisemblables les faits qu'elle a allégués.</w:t>
      </w:r>
    </w:p>
    <w:p>
      <w:r>
        <w:rPr>
          <w:b/>
        </w:rPr>
        <w:t>E. 4.4</w:t>
      </w:r>
    </w:p>
    <w:p>
      <w:r>
        <w:t>Il apparaît en définitive que les véritables motifs à l'origine du départ d'Erythrée de la recourante ne sont pas connus ; ils ne sont, dans tous les cas, pas ceux qu'elle a invoqués.</w:t>
      </w:r>
    </w:p>
    <w:p>
      <w:r>
        <w:rPr>
          <w:b/>
        </w:rPr>
        <w:t>E. 4.5</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LEtr (RS 142.20).</w:t>
      </w:r>
    </w:p>
    <w:p>
      <w:r>
        <w:rPr>
          <w:b/>
        </w:rPr>
        <w:t>E. 7.1</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7.2.2</w:t>
      </w:r>
    </w:p>
    <w:p>
      <w:r>
        <w:t>Dans son arrêt E-5022/2017 du 10 juillet 2018 (destiné à publication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w:t>
      </w:r>
    </w:p>
    <w:p>
      <w:r>
        <w:rPr>
          <w:b/>
        </w:rPr>
        <w:t>E. 7.2.3</w:t>
      </w:r>
    </w:p>
    <w:p>
      <w:r>
        <w:t>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7.2.4</w:t>
      </w:r>
    </w:p>
    <w:p>
      <w:r>
        <w:t>En conclusion, le risque d'être convoqué par l'autorité militaire et d'être tenu au service national n'est pas en soi de nature à rendre illicite l'exécution du renvoi en Erythrée.</w:t>
      </w:r>
    </w:p>
    <w:p>
      <w:r>
        <w:rPr>
          <w:b/>
        </w:rPr>
        <w:t>E. 7.2.5</w:t>
      </w:r>
    </w:p>
    <w:p>
      <w:r>
        <w:t>En l'espèce, la recourante,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7.3</w:t>
      </w:r>
    </w:p>
    <w:p>
      <w:r>
        <w:t>Il s'ensuit que l'exécution du renvoi n'est pas illicite.</w:t>
      </w:r>
    </w:p>
    <w:p>
      <w:r>
        <w:rPr>
          <w:b/>
        </w:rPr>
        <w:t>E. 8</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8.1</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17 août 2017, consid. 16). Le risque d'être incorporé dans le service national ne peut plus être considéré en soi comme un obstacle à l'exécution du renvoi au sens de l'art. 83 al. 4 LEtr (arrêt E-5022/2017, consid. 6.2).</w:t>
      </w:r>
    </w:p>
    <w:p>
      <w:r>
        <w:rPr>
          <w:b/>
        </w:rPr>
        <w:t>E. 8.2</w:t>
      </w:r>
    </w:p>
    <w:p>
      <w:r>
        <w:t>En l'espèce, il ne ressort du dossier aucun élément défavorable dont on pourrait inférer que l'exécution du renvoi impliquerait une mise en danger concrète de la recourante qui est de surcroît jeune et au bénéfice d'une expérience professionnelle. S'agissant des problèmes de santé allégués, l'exécution du renvoi des personnes en traitement médical en Suisse ne devient inexigible qu'à partir du moment où, en raison de l'absence de possibilité de traitement dans son pays d'origine ou de provenance, son état se dégraderait très rapidement au point de conduire d'une manière certaine à une mise en danger concrète de son intégrité physique ou psychique.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et d'une utilité moindres que ceux disponibles en Suisse (ATAF 2011/50 consid. 8.3 ; ATAF 2014/26 consid. 7.3 à 7.10). En l'espèce, la recourante n'a pas produit de certificat psychiatrique, malgré la demande du Tribunal en ce sens (cf. supra). Il est, partant, statué en se référant au rapport médical du 6 avril 2018, au complément du 30 juillet 2018 et à l'attestation de suivi psychiatrique-psychothérapeutique. Il ressort desdits rapports que la recourante ne suit actuellement aucun traitement et qu'aucun médicament ne lui est prescrit. S'agissant de l'état psychique de l'intéressée, le SEM a retenu à juste titre que les troubles dont fait état le rapport sont principalement liés à une éventuelle infertilité, ce qui ne saurait influencer l'exécution du renvoi. Les problèmes de santé invoqués par la recourante ne s'opposent donc pas à son renvoi en Erythrée. Il appartiendra aux autorités d'exécution du renvoi de prendre les éventuelles mesures d'accompagnement que pourrait imposer l'état de santé de la recourante au moment de son départ. Celle-ci peut, en outre, solliciter auprès de l'autorité cantonale compétente l'octroi d'une aide au retour médicale (art. 93 al. 1 let. d LAsi et art. 75 de l'ordonnance 2 sur l'asile du 11 août 1999 [RS 142.312, OA 2). Au demeurant, la recourante dispose d'un réseau familial et social solide dans son pays (procès-verbal du 5 octobre 2017, pièce A15, Q70), sur lequel elle pourra compter à son retour.</w:t>
      </w:r>
    </w:p>
    <w:p>
      <w:r>
        <w:rPr>
          <w:b/>
        </w:rPr>
        <w:t>E. 8.3</w:t>
      </w:r>
    </w:p>
    <w:p>
      <w:r>
        <w:t>Pour ces motifs, l'exécution du renvoi doit être considérée comme raisonnablement exigible.</w:t>
      </w:r>
    </w:p>
    <w:p>
      <w:r>
        <w:rPr>
          <w:b/>
        </w:rPr>
        <w:t>E. 9</w:t>
      </w:r>
    </w:p>
    <w:p>
      <w:r>
        <w:t>Le Tribunal rappelle enfin que si un retour forcé en Erythrée n'est en général pas possible, le choix existant d'un retour volontaire empêche de conclure à une impossibilité de l'exécution du renvoi, au sens de l'art. 83 al. 2 LEtr. L'exécution du renvoi ne se heurte dès lors pas à des obstacles insurmontables d'ordre technique et s'avère également possible (cf. ATAF 2008/34 consid. 12). Il incombe donc à la recourante d'entreprendre toute démarche nécessaire auprès de la représentation de son pays d'origine en vue de l'obtention de documents de voyage lui permettant de quitter la Suisse.</w:t>
      </w:r>
    </w:p>
    <w:p>
      <w:r>
        <w:rPr>
          <w:b/>
        </w:rPr>
        <w:t>E. 10</w:t>
      </w:r>
    </w:p>
    <w:p>
      <w:r>
        <w:t>Au vu de ce qui précède, la décision attaquée ne viole donc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w:t>
      </w:r>
    </w:p>
    <w:p>
      <w:r>
        <w:t>Il est renoncé à un échange d'écritures en raison de l'absence d'éléments nouveaux dans le mémoire de recours du 31 août 2018 (art. 111a al. 1 LAsi).</w:t>
      </w:r>
    </w:p>
    <w:p>
      <w:r>
        <w:rPr>
          <w:b/>
        </w:rPr>
        <w:t>E. 12</w:t>
      </w:r>
    </w:p>
    <w:p>
      <w:r>
        <w:t>S'avérant manifestement infondé, le recours est rejeté dans une procédure à juge unique, avec l'approbation d'un second juge (art. 111 let. e LAsi).</w:t>
      </w:r>
    </w:p>
    <w:p>
      <w:r>
        <w:rPr>
          <w:b/>
        </w:rPr>
        <w:t>E. 13</w:t>
      </w:r>
    </w:p>
    <w:p>
      <w:r>
        <w:t>Les conclusions formulées dans le recours étant d'emblées vouées à l'échec lors du dépôt du recours, la demande d'assistance judiciaire totale de l'intéressée doit être rejetée (art. 65 al. 1 PA). Il y a partant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