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D-498/2020 vom 26. April 2024</w:t>
      </w:r>
    </w:p>
    <w:p>
      <w:r>
        <w:t>Bundesverwaltungsgericht, 2024-04-26, DE</w:t>
      </w:r>
    </w:p>
    <w:p>
      <w:r>
        <w:rPr>
          <w:b/>
        </w:rPr>
        <w:t xml:space="preserve">Quelle: </w:t>
      </w:r>
      <w:r>
        <w:t>https://mcp.opencaselaw.ch/entscheid/bvger_D-498_2020</w:t>
      </w:r>
    </w:p>
    <w:p>
      <w:r>
        <w:t>FR: TAF D-498/2020 du 26 avril 2024</w:t>
      </w:r>
    </w:p>
    <w:p>
      <w:r>
        <w:t>IT: TAF D-498/2020 del 26 aprile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2 AsylG; Art. 105 AsylG i.V.m. Art. 37 VGG und Art. 52 Abs. 1 VwVG).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Dem Antrag um Bekanntgabe des Spruchgremiums wurde mit Zwischen- verfügung vom 13. Februar 2020 entsprochen. Die Bildung des Spruchkör- pers wurde mit Hilfe eines EDV-basierten Zuteilungssystems und aufgrund objektiver und im Voraus bestimmter Kriterien vorgenommen. Als objektive Kriterien in diesem Sinn gelten Amtssprache, Beschäftigungsgrad, Belas- tung durch die Mitarbeit in Gerichtsgremien, Vorbefassung, Kammerzu- ständigkeit, Austritt, Erweiterung des Spruchkörpers, Ausstand, enger Sachzusammenhang, Abwesenheit sowie Ausgleich der Belastungssitua- tion (vgl. BVGE 2022 I/2 E. 4.6). Soweit darüberhinausgehende Informati- onen beantragt werden, ist das Auskunftsersuchen abzuweisen.</w:t>
      </w:r>
    </w:p>
    <w:p>
      <w:r>
        <w:rPr>
          <w:b/>
        </w:rPr>
        <w:t>E. 3</w:t>
      </w:r>
    </w:p>
    <w:p>
      <w:r>
        <w:t>Gestützt auf Art. 111a Abs. 1 AsylG wurde auf die Durchführung eines Schriftenwechsels verzichtet.</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Vorab sind die formellen Rügen betreffend Verletzung des Anspruchs auf rechtliches Gehör inklusive der Begründungspflicht sowie unvollstän-</w:t>
      </w:r>
    </w:p>
    <w:p>
      <w:r>
        <w:t>D-498/2020 Seite 11 diger und unrichtiger Abklärung des rechtserheblichen Sachverhalts sei- tens der Vorinstanz zu prüfen.</w:t>
      </w:r>
    </w:p>
    <w:p>
      <w:r>
        <w:rPr>
          <w:b/>
        </w:rPr>
        <w:t>E. 5.2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 messen zu berücksichtigen. Unvollständig ist die Sachverhaltsfeststellung, wenn nicht alle für den Entscheid rechtsrelevanten Sachumstände berück- sichtigt wurden, unrichtig, wenn der Verfügung ein falscher und aktenwid- riger Sachverhalt zugrunde gelegt wird oder Beweise falsch gewürdigt wur- den. Die Begründung der Verfügung muss so abgefasst sein, dass die be- troffene Person den Entscheid gegebenenfalls sachgerecht anfechten kann (vgl. BGE 136 I 184 E. 2.2.1, 126 I 97 E. 2.b). Die Behörde muss die wesentlichen Überlegungen nennen, von denen sie sich hat leiten lassen und auf die sie ihren Entscheid stützt. Nicht erforderlich ist hingegen, dass sich die Begründung mit allen Parteistandpunkten einlässlich auseinander- 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 nanderzusetzen (vgl. BGE 136 I 184 E. 2.2.1, 126 I 97 E. 2.b).</w:t>
      </w:r>
    </w:p>
    <w:p>
      <w:r>
        <w:rPr>
          <w:b/>
        </w:rPr>
        <w:t>E. 5.3</w:t>
      </w:r>
    </w:p>
    <w:p>
      <w:r>
        <w:t>In der Beschwerde wird geltend gemacht, das SEM hätte die Be- schwerdeführerin erneut zu ihren Asylgründen anhören müssen. Indem sie sich zu den im Mehrfachgesuch vorgebrachten Sachumständen nicht habe mündlich äussern können, sei ihr Anspruch auf rechtliches Gehör verletzt worden. Diese Rüge erweist sich als unbegründet. Entgegen der in der Be- schwerde vertretenen Auffassung war das SEM nicht verpflichtet, die Be- schwerdeführerin erneut anzuhören. Asylgesuche, die innert fünf Jahren nach Eintritt der Rechtskraft des Asyl- und Wegweisungsentscheids ge- stellt werden, sind schriftlich und begründet einzureichen (Art. 111c Abs. 1 AsylG). Die Beschwerdeführerin hat das zweite Asylgesuch vom 8. Mai 2019 rund zweieinhalb Monate nach rechtskräftigem Abschluss des ersten Asylverfahrens und damit innerhalb der Fünfjahresfrist von Art. 111c Abs. 1</w:t>
      </w:r>
    </w:p>
    <w:p>
      <w:r>
        <w:t>D-498/2020 Seite 12 AsylG eingereicht. Bei dieser Konstellation ist eine Anhörung gemäss Art. 29 AsylG grundsätzlich nicht vorgesehen (vgl. BVGE 2014/39 E. 4.3). Etwas anderes ergibt sich auch nicht aus dem zitierten Rechtsgutachten von Prof. Dr. Walter Kälin, bei dem es sich lediglich um eine Empfehlung an das SEM handelt. Die Beschwerdeführerin war verpflichtet, ihre (neuen) Asylgründe substantiiert schriftlich darzutun und zu belegen (vgl. Art. 8 AsylG). Dies hat sie mit der 46-seitigen Eingabe ihres Rechtsvertreters vom 8. Mai 2019, unter Beilage zahlreicher Beweismittel, getan. Zudem wurden im Rahmen des Mehrfachgesuchs keine sie persönlich betreffen- den neuen Vorkommnisse vorgetragen, die Anlass gegeben hätten, sie (er- neut) mündlich zu befragen (vgl. hierzu die nachfolgenden Ausführungen unter E. 9).</w:t>
      </w:r>
    </w:p>
    <w:p>
      <w:r>
        <w:rPr>
          <w:b/>
        </w:rPr>
        <w:t>E. 5.4</w:t>
      </w:r>
    </w:p>
    <w:p>
      <w:r>
        <w:t>Weiter wird in Bezug auf den Gesundheitszustand der Beschwerdefüh- rerin geltend gemacht, das SEM habe einerseits die Begründungspflicht verletzt, indem es den im Beschwerdeverfahren D-2464/2019 eingereich- ten Arztbericht vom (…) 2019 nicht erwähnt, und andererseits den medizi- nischen Sachverhalt nicht vollständig abgeklärt habe. Es liege nun ein Be- richt der (…) vom (…) 2019 vor, in dem ihr eine (…) attestiert worden sei. Es trifft zwar zu, dass der Arztbericht vom (…) 2019, in dem neben den bekannten Folgen der (…) ([…], […]) ein (…) und Niedergeschlagenheit bei der Beschwerdeführerin festgestellt wurden, vom SEM nicht (explizit) erwähnt wurde. Dies allein vermag eine Kassation der vorinstanzlichen Verfügung jedoch nicht zu rechtfertigen. Das SEM hat berücksichtigt, dass die Beschwerdeführerin an gesundheitlichen Problemen leidet, und es hat begründet, weshalb es ihre gesundheitliche Versorgung in Sri Lanka als gewährleistet und den Wegweisungsvollzug (auch) in medizinischer Hin- sicht als zumutbar erachtet (vgl. Verfügung vom 20. Dezember 2019 S. 6). Der vom (…) 2019 datierende Bericht der (…) wurde im vorinstanzlichen Verfahren nicht – auch nicht mit der Beweismitteleingabe vom 25. Novem- ber 2019 – eingereicht, sondern erst im Rahmen des Beschwerdeverfah- rens vorgelegt. Dass das SEM aufgrund der ihm vorliegenden Akten keine Veranlassung zu weiteren Abklärungen sah, ist nicht zu beanstanden.</w:t>
      </w:r>
    </w:p>
    <w:p>
      <w:r>
        <w:rPr>
          <w:b/>
        </w:rPr>
        <w:t>E. 5.5</w:t>
      </w:r>
    </w:p>
    <w:p>
      <w:r>
        <w:t>Des Weiteren wird geltend gemacht, das SEM habe den rechtserheb- lichen Sachverhalt in Bezug auf die länderspezifische Lage in Sri Lanka unvollständig respektive unrichtig festgestellt und in diesem Zusammen- hang auch die Begründungspflicht verletzt. Das Lagebild der Vorinstanz vom 16. August 2016 sei fehlerhaft und das SEM habe die Vorbringen der</w:t>
      </w:r>
    </w:p>
    <w:p>
      <w:r>
        <w:t>D-498/2020 Seite 13 Beschwerdeführerin nicht vor den aktuellen Ereignissen in Sri Lanka be- trachtet. Auch diesen Rügen kann nicht gefolgt werden. Mit dem Einwand, das SEM habe auf einen inhaltlich nicht aktuellen Lagebericht abgestellt und deshalb die durch die neuen Ereignisse in Sri Lanka entstandene Bedrohungslage nicht erkannt, wird die Frage der Feststellung des rechtserheblichen Sach- verhalts mit der Frage der materiellen Würdigung desselben vermengt. Das SEM hat Bezug auf die Terroranschläge vom 21. April 2019 und die im No- vember desselben Jahres erfolgte Wahl von Gotabaya Rajapaksa zum Staatspräsidenten sowie deren Auswirkungen genommen und damit die (damals) aktuelle Lage in Sri Lanka berücksichtigt (vgl. Verfügung vom</w:t>
      </w:r>
    </w:p>
    <w:p>
      <w:r>
        <w:rPr>
          <w:b/>
        </w:rPr>
        <w:t>E. 5.6</w:t>
      </w:r>
    </w:p>
    <w:p>
      <w:r>
        <w:t>Aufgrund des Gesagten erweisen sich die erwähnten Rügen als unbe- gründet, weshalb keine Veranlassung besteht, die angefochtene Verfü- gung aus formellen Gründen aufzuheben und die Sache an das SEM zu- rückzuweisen. Die diesbezüglichen Rechtsbegehren [2-4] sind abzuwei- sen.</w:t>
      </w:r>
    </w:p>
    <w:p>
      <w:r>
        <w:t>D-498/2020 Seite 14 6. 6.1 Abzuweisen ist ferner der für den Fall einer materiellen Beurteilung der Beschwerde durch das Bundesverwaltungsgericht unter dem Titel «Be- weisanträge» gestellte Antrag, der Beschwerdeführerin sei zur Nachrei- chung von Belegen der Spenden ihrer Geschwister zugunsten der LTTE eine angemessene Frist anzusetzen [1]. Die Beschwerdeführerin trägt die Substanziierungslast für ihre Vorbringen und ihre Mitwirkungspflicht (vgl. Art. 8 AsylG) hängt nicht von einer entsprechenden Aufforderung ab. Sie hätte genügend Zeit gehabt, ihre Beweisanerbieten einzubringen. Im Übri- gen waren die Spenden der Geschwister bereits Gegenstand des ersten Asylverfahrens. Anzumerken bleibt, dass im Mehrfachgesuch und in den Eingaben im Rahmen des Beschwerdeverfahrens unter dem Titel «rechts- erheblicher Sachverhalt» wiederum ausdrücklich nur von einer Spende – getätigt im Jahr 2013 – die Rede ist (vgl. Mehrfachgesuch vom 8. Mai 2019 S. 2, Beschwerde vom 27. Januar 2020 S. 8 letzter Absatz und S. 81 erster Absatz, Beschwerdeergänzung vom 28. Februar 2020 S. 19 letzter Ab- satz). 6.2 Der Antrag, die Beschwerdeführerin sei erneut zu den gesamten Asyl- gründen anzuhören (vgl. Beschwerde: Beweisanträge [2]), ist ebenfalls ab- zuweisen. Im Beschwerdeverfahren auf dem Gebiet des Asyls besteht kein Anspruch auf eine öffentliche Parteiverhandlung. 6.3 Der Antrag, das SEM sei anzuweisen abzuklären, ob unter den er- pressten Daten beim Vorfall der Entführung einer Mitarbeiterin der Schwei- zer Botschaft in Sri Lanka auch der Name der Beschwerdeführerin zu fin- den ist und welche Daten im Allgemeinen auf dem Mobiltelefon der entführ- ten Botschaftsmitarbeiterin erpresst worden sind (vgl. Beschwerde: Be- weisanträge [3]), erweist sich als gegenstandslos. Gemäss Auskunft der Botschaft befanden sich keine Daten über sich in der Schweiz aufhaltende, asylsuchende Personen aus Sri Lanka auf dem beschlagnahmten Mobilte- lefon der vom Sicherheitsvorfall betroffenen lokalen Angestellten der Schweizer Botschaft und es gelangten auch anderweitig keine personen- bezogenen Informationen an Dritte. Damit erübrigen sich weitere Abklärun- gen. 6.4 Ebenfalls abzuweisen ist sodann der Antrag, das SEM sei anzuweisen offenzulegen, auf welche Quellen es sich bei der Beurteilung der Lage in Sri Lanka gestützt habe (vgl. Beschwerde: Beweisanträge [4]). Die in der angefochtenen Verfügung erwähnte Lageanalyse des SEM vom</w:t>
      </w:r>
    </w:p>
    <w:p>
      <w:r>
        <w:t>D-498/2020 Seite 15 16. August 2016 ist öffentlich zugänglich. Gleiches gilt für die im Entscheid zitierten Urteile des Bundesverwaltungsgerichts. 7. 7.1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 jektiven Nachfluchtgründen. Objektive Nachfluchtgründe liegen vor, wenn äussere Umstände zur drohenden Verfolgung führen, auf welche die asyl- suchende Person keinen Einfluss nehmen konnte; der von einer Verfol- gung bedrohten Person ist in solchen Fällen die Flüchtlingseigenschaft zu- 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7.2 Wer um Asyl nachsucht, muss die Flüchtlingseigenschaft nachweisen oder zumindest glaubhaft machen. Diese ist glaubhaft gemacht, wenn die</w:t>
      </w:r>
    </w:p>
    <w:p>
      <w:r>
        <w:t>D-498/2020 Seite 16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Abzuweisen ist ferner der für den Fall einer materiellen Beurteilung der Beschwerde durch das Bundesverwaltungsgericht unter dem Titel «Beweisanträge» gestellte Antrag, der Beschwerdeführerin sei zur Nachreichung von Belegen der Spenden ihrer Geschwister zugunsten der LTTE eine angemessene Frist anzusetzen [1]. Die Beschwerdeführerin trägt die Substanziierungslast für ihre Vorbringen und ihre Mitwirkungspflicht (vgl. Art. 8 AsylG) hängt nicht von einer entsprechenden Aufforderung ab. Sie hätte genügend Zeit gehabt, ihre Beweisanerbieten einzubringen. Im Übrigen waren die Spenden der Geschwister bereits Gegenstand des ersten Asylverfahrens. Anzumerken bleibt, dass im Mehrfachgesuch und in den Eingaben im Rahmen des Beschwerdeverfahrens unter dem Titel «rechtserheblicher Sachverhalt» wiederum ausdrücklich nur von einer Spende - getätigt im Jahr 2013 - die Rede ist (vgl. Mehrfachgesuch vom 8. Mai 2019 S. 2, Beschwerde vom 27. Januar 2020 S. 8 letzter Absatz und S. 81 erster Absatz, Beschwerdeergänzung vom 28. Februar 2020 S. 19 letzter Absatz).</w:t>
      </w:r>
    </w:p>
    <w:p>
      <w:r>
        <w:rPr>
          <w:b/>
        </w:rPr>
        <w:t>E. 6.2</w:t>
      </w:r>
    </w:p>
    <w:p>
      <w:r>
        <w:t>Der Antrag, die Beschwerdeführerin sei erneut zu den gesamten Asylgründen anzuhören (vgl. Beschwerde: Beweisanträge [2]), ist ebenfalls abzuweisen. Im Beschwerdeverfahren auf dem Gebiet des Asyls besteht kein Anspruch auf eine öffentliche Parteiverhandlung.</w:t>
      </w:r>
    </w:p>
    <w:p>
      <w:r>
        <w:rPr>
          <w:b/>
        </w:rPr>
        <w:t>E. 6.3</w:t>
      </w:r>
    </w:p>
    <w:p>
      <w:r>
        <w:t>Der Antrag, das SEM sei anzuweisen abzuklären, ob unter den erpressten Daten beim Vorfall der Entführung einer Mitarbeiterin der Schweizer Botschaft in Sri Lanka auch der Name der Beschwerdeführerin zu finden ist und welche Daten im Allgemeinen auf dem Mobiltelefon der entführten Botschaftsmitarbeiterin erpresst worden sind (vgl. Beschwerde: Beweisanträge [3]), erweist sich als gegenstandslos. Gemäss Auskunft der Botschaft befanden sich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Damit erübrigen sich weitere Abklärungen.</w:t>
      </w:r>
    </w:p>
    <w:p>
      <w:r>
        <w:rPr>
          <w:b/>
        </w:rPr>
        <w:t>E. 6.4</w:t>
      </w:r>
    </w:p>
    <w:p>
      <w:r>
        <w:t>Ebenfalls abzuweisen ist sodann der Antrag, das SEM sei anzuweisen offenzulegen, auf welche Quellen es sich bei der Beurteilung der Lage in Sri Lanka gestützt habe (vgl. Beschwerde: Beweisanträge [4]). Die in der angefochtenen Verfügung erwähnte Lageanalyse des SEM vom 16. August 2016 ist öffentlich zugänglich. Gleiches gilt für die im Entscheid zitierten Urteile des Bundesverwaltungsgerichts.</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w:t>
      </w:r>
    </w:p>
    <w:p>
      <w:r>
        <w:t>Mai 2019 S. 3-4 und S. 5 Ziff. 2). Allein im Umstand, dass das SEM in seiner Länderpraxis zu Sri Lanka einer anderen Linie folgt und aus sachlichen Gründen zu einem anderen Ergeb- nis bei der Risikoanalyse und der Einschätzung einer möglichen flücht- lingsrechtlich relevanten Gefährdung gelangt ist, als der Rechtsvertreter und mit ihm die Beschwerdeführerin erwartet, liegt keine ungenügende Sachverhaltsfeststellung. Darin ist – entgegen der in der Beschwerde ver- tretenen Auffassung – auch keine Verletzung der Begründungspflicht zu erblicken. Schliesslich vermag der Einwand, das SEM habe bei der Beur- teilung des Risikoprofils nicht mitberücksichtigt, dass ihre Familienmitglie- der die LTTE unterstützt hätten, keine Kassation der vorinstanzlichen Ver- fügung zu rechtfertigen. Das Bundesverwaltungsgereicht hat bereits im Ur- teil D-503/2019 vom 27. Februar 2019 festgestellt, dass ihre familiären Ver- bindungen keine erhöhte Verfolgungsgefahr ihrer Person zu begründen vermögen (vgl. a.a.O. E. 6.2). In der vorliegend angefochtenen Verfügung hat das SEM ihr Risikoprofil unter Berücksichtigung der aktuellen Lage in Sri Lanka geprüft und dargelegt, weshalb es ihre Furcht vor künftigen Ver- folgungsmassnahmen als nicht begründet erachte (vgl. Verfügung vom 20. Dezember 2019 S. 3-4).</w:t>
      </w:r>
    </w:p>
    <w:p>
      <w:r>
        <w:rPr>
          <w:b/>
        </w:rPr>
        <w:t>E. 8.1</w:t>
      </w:r>
    </w:p>
    <w:p>
      <w:r>
        <w:t>Das SEM führt zur Begründung seines Entscheids im Wesentlichen aus, es sei im ersten Asylverfahren festgestellt worden, dass die von der Beschwerdeführerin geltend gemachten Drohungen asylrechtlich nicht re- levant seien. Die Beweismittel, die sie mit dem neuen Asylgesuch einge- reicht habe, würden sich hauptsächlich auf die allgemeine Lage in Sri Lanka beziehen und es sei nicht ersichtlich, inwieweit sie diesbezüglich persönlich von asylrelevanter Verfolgung bedroht sein sollte. Der Umstand, dass sie eine wohlhabende, in der körperlichen Mobilität eingeschränkte Frau tamilischer Ethnie sei, vermöge keine Furcht vor asylrechtlich rele- vanter Verfolgung zu begründen. Auch unter Berücksichtigung der neusten Entwicklungen in Sri Lanka sei nicht davon auszugehen, dass sie ein massgebliches Risikoprofil gemäss Referenzurteil E-1866/2015 vom 15. Juli 2016 aufweise. Nach Sri Lanka zurückkehrende Personen, die ille- gal ausgereist seien, über keine gültigen Identitätsdokumente verfügen würden, im Ausland ein Asylverfahren durchlaufen hätten oder behördlich gesucht würden, würden am Flughafen zu ihrem Hintergrund befragt. Diese Befragung allein und die allfällige Eröffnung eines Strafverfahrens wegen illegaler Ausreise würden keine asylrelevanten Verfolgungsmass- nahmen darstellen. Rückkehrer würden auch regelmässig am Herkunftsort zwecks Erfassung der Identität bis hin zur Überwachung der Aktivitäten be- fragt, aber auch diese Kontrollmassnahmen würden grundsätzlich kein asylrelevantes Ausmass annehmen. Allfällige, im Zeitpunkt der Ausreise der Beschwerdeführerin im Jahr 2018 bestehende Risikofaktoren hätten kein Verfolgungsinteresse auszulösen vermocht, und es sei nicht ersicht- lich, weshalb sie nunmehr in den Fokus der Behörden geraten und verfolgt werden sollte. Bei den Anschlägen vom 21. April 2019 habe es sich um die ersten Terroranschläge seit 2009 gehandelt. In der Folge hätten die sri- lankischen Behörden Massnahmen ergriffen, um damit in Verbindung ste- henden Personen habhaft zu werden. Aus den Akten gehe nicht hervor, dass sie einen Bezug zu den Anschlägen aufweisen oder in diesem Zu- sammenhang verdächtigt würde. Die abstrakte Angst vor verschärften be- hördlichen Massnahmen vermöge ohne persönlichen Kontext zu den An- schlägen nicht zu einer begründeten Verfolgungsfurcht zu führen. Zwar würden mit der Wahl von Gotabaya Rajapaksa zum Präsidenten Sri</w:t>
      </w:r>
    </w:p>
    <w:p>
      <w:r>
        <w:t>D-498/2020 Seite 17 Lankas am 16. November 2019 Befürchtungen einhergehen, Menschen- rechtsaktivisten und Minderheiten könnten vermehrter Repression und Überwachung ausgesetzt werden. Dennoch gebe es zum jetzigen Zeit- punkt keinen Anlass zur Annahme, dass ganze Volksgruppen kollektiv ei- ner Verfolgungsgefahr ausgesetzt wären. Voraussetzung für die Annahme einer Verfolgungsgefahr aufgrund der Präsidentschaftswahl sei ein persön- licher Bezug zu diesem Ereignis und dessen Folgen. Einen solchen habe die Beschwerdeführerin nicht in überzeugender Weise dargetan. Der pau- schale Verweis auf politische Entwicklungen oder mögliche Zukunftssze- narien genüge dazu nicht. Es bestehe daher kein begründeter Anlass zur Annahme, sie würde bei einer Rückkehr nach Sri Lanka asylrelevanten Verfolgungsmassnahmen ausgesetzt sein. Sie erfülle die Flüchtlingseigen- schaft nicht. Der Vollzug der Wegweisung sei weiterhin zulässig, zumutbar und möglich. Auch nach den Präsidentschaftswahlen vom 16. November 2019 bestehe in Sri Lanka keine gänzlich unsichere, von bewaffneten Konflikten oder an- deren unberechenbaren Unruhen dominierte Lage, aufgrund derer Rück- kehrer unabhängig ihres individuellen Hintergrunds konkret gefährdet wä- ren. Die Beschwerdeführerin, die vor der Ausreise über (…) Jahrzehnte im Vanni-Gebiet gelebt habe und über Ausbildungen in verschiedenen Berei- chen ([…], […], […]) verfüge, sollte aufgrund ihrer wohlhabenden Situation nicht in eine finanzielle Notlage geraten, zumal davon auszugehen sei, dass sie auch weiterhin von den im Ausland lebenden Verwandten unter- stützt werden könne. Es sei verständlich, dass es nicht einfach sei, allein zu leben. Dennoch würden auch die körperlichen Beschwerden nicht ge- gen die Zumutbarkeit des Vollzugs sprechen, zumal die Beschwerdeführe- rin vor der Ausreise ihren Alltag durchaus selbständig habe bewältigen und einen eigenen Haushalt führen können. Nachdem sie bereits in Sri Lanka in ärztlicher Behandlung gewesen sei, sei deutlich, dass ihre gesundheitli- che Versorgung dort gewährleistet werden könne.</w:t>
      </w:r>
    </w:p>
    <w:p>
      <w:r>
        <w:rPr>
          <w:b/>
        </w:rPr>
        <w:t>E. 8.2</w:t>
      </w:r>
    </w:p>
    <w:p>
      <w:r>
        <w:t>Im Rahmen des Beschwerdeverfahrens wird im Wesentlichen geltend gemacht, die Beschwerdeführerin verfüge in Sri Lanka über ein beträchtli- ches Vermögen, habe dort aber kein soziales Netzwerk und würde als al- leinstehende, wohlhabende tamilische Frau perfekt in das Opferprofil von Erpressern passen. Angesichts der aktuell angespannten politischen Lage in Sri Lanka wäre sie besonders gefährdet. Das Lagebild des SEM vom 16. August 2016 sei fehlerhaft und veraltet. Die Sicherheits- und Men- schenrechtslage in Sri Lanka habe sich massiv verschlechtert, wie aus den vom Rechtsvertreter verfassten Länderberichten zu Sri Lanka in den</w:t>
      </w:r>
    </w:p>
    <w:p>
      <w:r>
        <w:t>D-498/2020 Seite 18 Fassungen vom 22. Oktober 2018 und 23. Januar 2020 hervorgehe. Seit den Terroranschlägen vom 21. April 2019, dem einhergehenden Kompe- tenzzuwachs des Militärs und des neuen Armeechefs sowie der Wahl von Gotabaya Rajapaksa zum Staatspräsidenten am 16. November 2019 habe sich die Gefährdung für Risikogruppen weiter erhöht. Die Beschwerdefüh- rerin erfülle mehrere der im Referenzurteil E-1866/2015 vom 15. Juli 2016 definierten Risikofaktoren. Sie habe familiäre Verbindungen zu den LTTE und nachdem sie schon früher durch die sri-lankischen Behörden oder Dritte behelligt worden sei, sei davon auszugehen, dass sie auf einer «Stop- oder Watch-Liste» figuriere. Mit ihrer Flucht ins Ausland und dem längeren Aufenthalt in einem tamilischen Diasporazentrum habe sie sich gegenüber den sri-lankischen Behörden verdächtig gemacht, am Wieder- aufbau der LTTE beteiligt zu sein. Zudem müsste sie mit temporären Rei- sedokumenten zurückkehren, was die Aufmerksamkeit der Behörden er- höhen würde. Bei einer Überprüfung ihrer Person würden die Risikofakto- ren zutage kommen, was früher oder später zu einer Verhaftung führen würde. Bei der Beurteilung des Wegweisungsvollzugs sei die Gefahr einer Verlet- zung von Art. 3 EMRK gründlich zu prüfen. Als alleinstehende, wohlha- bende Frau und abgewiesene tamilische Asylsuchende mit LTTE-Verbin- dungen und früheren behördlichen Behelligungen gehöre sie einer Perso- nengruppe an, die in Sri Lanka systematisch verfolgt würde. Zudem wür- den aus der Schweiz – einem Land mit grosser tamilischer Diaspora – zu- rückkehrende Personen generell unter Verdacht stehen, den sri-lankischen Einheitsstaat zu gefährden. Bei entsprechenden Verhören bestehe eine akute Gefahr für Leib und Leben. Zudem bestehe in Sri Lanka aufgrund der aktuellen politischen Lage jederzeit die Gefahr, Opfer von Behelligun- gen, Belästigungen oder Misshandlungen durch die Behörden oder para- militärische Gruppierungen zu werden. Der Vollzug der Wegweisung sei daher unzulässig, aber auch unzumutbar. Sie wäre mangels eines sozialen Netzes in Sri Lanka auf sich allein gestellt. Zudem leide sie unter körperli- chen und psychischen Beschwerden. Es bestehe die Gefahr, erneut Opfer von Stalking zu werden, und es sei diesbezüglich nicht von einem Schutz- willen der sri-lankischen Behörden auszugehen. Auch sei bekannt, dass es bei Fällen von Stalking oft zu Arbeitsplatzverlust und sozialem Rückzug der Opfer komme. Vor diesem Hintergrund sei die Chance, dass sie sich wie- der in die Arbeitswelt werde eingliedern können, gering.</w:t>
      </w:r>
    </w:p>
    <w:p>
      <w:r>
        <w:t>D-498/2020 Seite 19</w:t>
      </w:r>
    </w:p>
    <w:p>
      <w:r>
        <w:rPr>
          <w:b/>
        </w:rPr>
        <w:t>E. 9.1</w:t>
      </w:r>
    </w:p>
    <w:p>
      <w:r>
        <w:t>Im ersten Asylverfahren wurde das Vorliegen asylrechtlich relevanter Vorfluchtgründe verneint und festgestellt, dass die Beschwerdeführerin kein massgebliches Risikoprofil im Sinne des Referenzurteils des BVGer E-1866/2015 vom 15. Juli 2016 aufweise, aufgrund dessen sie bei einer Rückkehr nach Sri Lanka ernsthafte Nachteile gemäss Art. 3 AsylG zu be- fürchten hätte. Im Mehrfachgesuch vom 8. Mai 2019 wird geltend gemacht, es hätten sich in dreifacher Hinsicht neue Sachumstände ergeben: der Reichtum der Beschwerdeführerin, ihre psychischen Beschwerden und eine Veränderung der Lage in Sri Lanka nach den Terroranschlägen vom 21. April 2019 (vgl. Mehrfachgesuch vom 8. Mai 2019 S. 3-6). Das Vorbrin- gen, die Beschwerdeführerin gehöre als wohlhabende Hausbesitzerin der Oberschicht in Sri Lanka an, ist jedoch nicht neu. Es war bereits im ersten Asylverfahren bekannt, dass sie im Besitz des Hauses in B._______ ist und auf die finanzielle Unterstützung von Verwandten im Ausland zählen kann (vgl. Urteil des BVGer D-503/2019 vom 27. Februar 2019 E. 8.3.3). Anzufügen ist in diesem Zusammenhang, dass der Beschwerdeführerin das Haus offenbar nicht wie angegeben nach dem Tod des Vaters und der Ausreise der Mutter im Jahr (…), sondern schon viel früher übertragen wurde (vgl. Grundstückübertragungsurkunde vom […] bzw. […] [Bei- lage 117 zum Gesuch vom 8. Mai 2019]), woraus die Beschwerdeführerin allerdings nichts zu ihren Gunsten abzuleiten vermag.</w:t>
      </w:r>
    </w:p>
    <w:p>
      <w:r>
        <w:rPr>
          <w:b/>
        </w:rPr>
        <w:t>E. 9.2</w:t>
      </w:r>
    </w:p>
    <w:p>
      <w:r>
        <w:t>In Bezug auf das Vorbringen, die Beschwerdeführerin sei aufgrund ei- ner veränderten Lage bei einer Rückkehr nach Sri Lanka gefährdet, ist fest- zuhalten, dass nach den Anschlägen an Ostern 2019 und den politischen Veränderungen nach der Machtübernahme des Rajapaksa-Clans im No- vember 2019 – namentlich der Parlamentswahlen im August 2020, welche die Macht des Rajapaksa-Clans weiter ausweiteten, und der Wahl von Ra- nil Wickremesinghe am 20. Juli 2022 zum Nachfolger des abgetretenen Gotabaya Rajapaksa als neuer Staatspräsident – beim derzeitigen Kennt- nisstand zwar von einer möglichen Akzentuierung der Gefährdungslage gegenüber der Zeit vor dem Machtwechsel auszugehen ist, der Personen mit einem bestimmten Risikoprofil ausgesetzt sind beziehungsweise be- reits vorher ausgesetzt waren. Es gibt zum heutigen Zeitpunkt aber keinen Grund zur Annahme, dass seit dem Machtwechsel ganze Bevölkerungs- gruppen kollektiv einer Verfolgungsgefahr ausgesetzt wären. Am 9. Mai 2022 trat Mahinda Rajapaksa als Premierminister zurück und Ranil Wick- remesinghe wurde am 20. Juli 2022 zum Nachfolger des ebenfalls abge- tretenen Gotabaya Rajapaksa als neuer Staatspräsident gewählt. Die bis- herige Lageeinschätzung gilt aber im Wesentlichen nach wie vor, ist doch</w:t>
      </w:r>
    </w:p>
    <w:p>
      <w:r>
        <w:t>D-498/2020 Seite 20 der neue Staatspräsident Teil der alten politischen Elite (vgl. statt vieler Ur- teile des BVGer D-227/2023 vom 3. Mai 2023 E. 7.2, E-6957/2019 vom 27. April 2023 E. 6.1.2 je m.w.H.). Unter diesen Umständen ist weiterhin im Einzelfall zu prüfen, ob ein persönlicher Bezug der asylsuchenden Perso- nen zur Präsidentschaftswahl vom 16. November 2019 und den seitheri- gen politischen Umwälzungen respektive deren Folgen besteht. Ein solcher persönlicher Bezug ergibt sich aus den Ausführungen der Be- schwerdeführerin und den Beweismitteln zu den politischen und men- schenrechtlichen Entwicklungen in Sri Lanka und deren Auswirkungen auf verschiedene Risikogruppen nicht. Neue, im ersten Asylverfahren noch nicht beurteilte – und als nicht risikobegründend befundene – persönliche Risikofaktoren werden nicht dargelegt, und die Beschwerdeführerin zeigt nicht schlüssig auf, weshalb die veränderten politischen Machtverhältnisse in Sri Lanka ihr persönliches Risikoprofil verschärfen soll. Es bestehen keine stichhaltigen Gründe für die Annahme, sie würde nunmehr von den heimatlichen Behörden als Gefahr für den Einheitsstaat wahrgenommen und hätte im Fall einer Rückkehr nach Sri Lanka zum heutigen Zeitpunkt mit asylrechtlich relevanten Verfolgungsmassnahmen zu rechnen. Für die Befürchtung, sie könnte auf einer «Stop- oder Watch- Liste» vermerkt sein, liegen keine konkreten Anhaltspunkte vor. Es ist weiterhin nicht davon aus- zugehen, dass sie ein asylrechtlich relevantes Risikoprofil im Sinn des Re- ferenzurteils E-1866/2015 vom 15. Juli 2016 aufweist. Allein aus ihrem Ge- schlecht, der tamilischen Ethnie und der mehrjährigen Landesabwesenheit ist keine Gefährdung flüchtlingsrechtlich beachtlichen Ausmasses abzulei- ten. Auch ist nicht davon auszugehen, dass sie allein deshalb, weil sie aus der Schweiz nach Sri Lanka zurückkehrt, von der heimatlichen Regierung zu jener Gruppe gezählt wird, die bestrebt ist, den tamilischen Separatis- mus wieder aufleben zu lassen. Schliesslich ist hinsichtlich des Vorbringens, die Beschwerdeführerin habe als wohlhabende, alleinstehende tamilische Frau monetäres, eventuell auch sexuell motiviertes Stalking zu befürchten, ist festzuhalten, dass das Bundesverwaltungsgericht in dieser Hinsicht praxisgemäss von der Schutzfähigkeit und dem Schutzwillen des sri-lankischen Staates gegen- über seinen Bürgerinnen und Bürgern, auch gegenüber der tamilischen Bevölkerung, ausgeht, (vgl. Urteile des BVGer D-5401/2022 vom 24. Ja- nuar 2024 E. 9.6, E-1467/2020 vom 26. Mai 2023 E. 5.4.3 m.w.H., D-1530/2020 vom 16. August 2023 E. 5.2.1, D-5008/2022 vom 23. Okto- ber 2023 E. 6.2).</w:t>
      </w:r>
    </w:p>
    <w:p>
      <w:r>
        <w:t>D-498/2020 Seite 21</w:t>
      </w:r>
    </w:p>
    <w:p>
      <w:r>
        <w:rPr>
          <w:b/>
        </w:rPr>
        <w:t>E. 9.3</w:t>
      </w:r>
    </w:p>
    <w:p>
      <w:r>
        <w:t>Aufgrund des Gesagten ist nicht davon auszugehen, dass der Be- schwerdeführerin im heutigen Zeitpunkt bei einer Rückkehr nach Sri Lanka flüchtlingsrechtlich relevante Verfolgungsmassnahmen gemäss Art. 3 AsylG drohen würden. Das SEM hat das Mehrfachgesuch vom 8. Mai 2019 zu Recht abgewiesen.</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zu Recht ange- 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D-498/2020 Seite 22 EMRK darf niemand der Folter oder unmenschlicher oder erniedrigender Strafe oder Behandlung unterworfen werden.</w:t>
      </w:r>
    </w:p>
    <w:p>
      <w:r>
        <w:rPr>
          <w:b/>
        </w:rPr>
        <w:t>E. 11.2.2</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 Eine Rückkehr der Beschwerdeführerin in den Heimat- staat ist demnach unter dem Aspekt von Art. 5 AsylG rechtmässig.</w:t>
      </w:r>
    </w:p>
    <w:p>
      <w:r>
        <w:rPr>
          <w:b/>
        </w:rPr>
        <w:t>E. 11.2.3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unter Hinweis auf die vorstehenden Erwägungen nicht gelungen. 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die betroffene Person ernsthafte Gründe für die Befürchtung habe, die Behörden hätten an einer Festnahme und Befragung ein Interesse, verschiedene Aspekte in Betracht gezogen werden, welche im Wesentlichen durch die im Refe- renzurteil E-1866/2015 vom 15. Juli 2016 identifizierten Risikofaktoren</w:t>
      </w:r>
    </w:p>
    <w:p>
      <w:r>
        <w:t>D-498/2020 Seite 23 abgedeckt sind (vgl. EGMR, T.N. gegen Dänemark, a.a.O., § 94; EGMR, E.G. gegen Grossbritannien, a.a.O., § 13 und 69). Die Beschwerdeführerin vermochte nicht darzutun, dass sie befürchten muss, bei einer Rückkehr nach Sri Lanka die Aufmerksamkeit der heimat- lichen Behörden in einem flüchtlingsrechtlich relevanten Ausmass auf sich zu ziehen. Es besteht weiter kein Grund zur Annahme, dass sich die jüng- sten politischen Entwicklungen konkret auf sie auswirken könnten, und es ergeben sich keine konkreten Hinweise darauf, dass sie in Sri Lanka mit beachtlicher Wahrscheinlichkeit Massnahmen zu befürchten hätte, die über einen sogenannten «Background Check» (Befragung und Überprü- fung von Tätigkeiten im In- und Ausland) hinausgehen würden, oder dass sie persönlich gefährdet wäre. Überdies lassen weder die Zugehörigkeit zur tamilischen Ethnie noch die allgemeine Menschenrechtssituation in Sri Lanka den Wegweisungsvollzug unzulässig erscheinen (vgl. Referenzur- teile des BVGer E‑737/2020 vom 27. Februar 2023 E. 10.1.1 ff. und E‑1866/2015 vom 15. Juli 2016 E. 12.2 f., Urteil des BVGer E-3280/2019 vom 5. Juni 2023 E. 9.2.3). Dies gilt auch unter Berücksichtigung der jüngs- ten wirtschaftlichen und politischen Entwicklungen in Sri Lanka (vgl. Urteil des BVGer D-4210/2020 vom 16. November 2023 E. 9.2.3).</w:t>
      </w:r>
    </w:p>
    <w:p>
      <w:r>
        <w:rPr>
          <w:b/>
        </w:rPr>
        <w:t>E. 11.2.4</w:t>
      </w:r>
    </w:p>
    <w:p>
      <w:r>
        <w:t>Nach dem Gesagten ist der Vollzug der Wegweisung sowohl im Sinne der asyl- als auch der völkerrechtlichen Bestimmungen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Die Beschwerdeführerin stammt aus der Nordprovinz von Sri Lanka, wohin der Wegweisungsvollzug zumutbar ist, wenn das Vorliegen individu- eller Zumutbarkeitskriterien bejaht werden kann (vgl. Referenzurteil E- 1866/2015 E. 13.3; bestätigt im Urteil D-4210/2020 vom 16. November 2023 E. 9.3.1).</w:t>
      </w:r>
    </w:p>
    <w:p>
      <w:r>
        <w:rPr>
          <w:b/>
        </w:rPr>
        <w:t>E. 11.3.2</w:t>
      </w:r>
    </w:p>
    <w:p>
      <w:r>
        <w:t>Im Rahmen des vorliegenden Verfahrens wird nicht aufgezeigt, in- wiefern sich seit Abschluss des ersten Asylverfahrens die persönliche Si- tuation der Beschwerdeführerin derart verändert haben soll, als dass nun- mehr davon auszugehen wäre, sie gerate im Falle der Rückkehr nach Sri</w:t>
      </w:r>
    </w:p>
    <w:p>
      <w:r>
        <w:t>D-498/2020 Seite 24 Lanka aus persönlichen Gründen wirtschaftlicher, sozialer oder gesund- heitlicher Art in eine existenzbedrohende Lage. Mit Blick auf die derzeit schwierige Wirtschaftslage in Sri Lanka und das heutige Alter der Be- schwerdeführerin von (…) Jahren könnte die Reintegration in den heimat- lichen Arbeitsmarkt zwar mit gewissen Schwierigkeiten verbunden sein, aber es ist ihr angesichts ihrer Ausbildungen und Arbeitserfahrung zuzu- muten, sich darum zu bemühen. Nachdem sie mit ihrem Haus in B._______ über eine gesicherte Unterkunft verfügt, ihre finanzielle Situa- tion als sehr gut bezeichnet und davon ausgegangen werden kann, dass sie im Bedarfsfall auch weiterhin auf die Unterstützung durch im Ausland lebende Verwandte zählen kann, ist nicht davon auszugehen, dass sie nach der Rückkehr nach Sri Lanka in eine existenzielle Notlage geraten würde. Soziale Anknüpfungspunkte sind ersichtlich (Geschwister mütterli- cher- und väterlicherseits, befreundete Familie im selben Distrikt, Diener- schaft). In gesundheitlicher Hinsicht wurden bei ihr gemäss dem Bericht eines Allgemeinarztes vom (…) 2019 (…) und ein (…) als Folgen der (…) sowie ein leichter (…) festgestellt. Im Bericht der (…) vom (…) 2019 wurde des Weiteren eine (…), damals leichte (…), attestiert. Weitere ärztliche Un- terlagen wurden von der rechtlich vertretenen Beschwerdeführerin seither nicht eingereicht (vgl. Art. 8 AsylG). Eine massgebliche Veränderung der gesundheitlichen Situation ist im heutigen Zeitpunkt deshalb nicht anzu- nehmen. Die aktenkundigen gesundheitlichen Beschwerden sind nicht als derart gravierend zu erachten, dass sie der Zumutbarkeit des Vollzugs der Wegweisung entgegenstehen würden. Zudem bestehen diesbezüglich auch Behandlungsmöglichkeiten in Sri Lanka (vgl. zur [aktuellen] Gesund- heitsversorgung in Sri Lanka Urteil des BVGer D-4210/2020 vom 16. No- vember 2023 E. 9.3.2). Der Bericht des (…) vom (…) 2018 zeigt zudem, dass die Beschwerdeführerin in Sri Lanka Zugang zu medizinischer Ver- sorgung hatte. Es besteht vorliegend keine Veranlassung, weitere medizi- nische Abklärungen vorzunehmen.</w:t>
      </w:r>
    </w:p>
    <w:p>
      <w:r>
        <w:rPr>
          <w:b/>
        </w:rPr>
        <w:t>E. 11.3.3</w:t>
      </w:r>
    </w:p>
    <w:p>
      <w:r>
        <w:t>Nach dem Gesagten erweist sich der Vollzug der Wegweisung auch weiterhin nicht als unzumutbar.</w:t>
      </w:r>
    </w:p>
    <w:p>
      <w:r>
        <w:rPr>
          <w:b/>
        </w:rPr>
        <w:t>E. 11.4</w:t>
      </w:r>
    </w:p>
    <w:p>
      <w:r>
        <w:t>Schliesslich obliegt es der Beschwerdeführerin, sich bei der zuständi- gen Vertretung des Heimatstaats die für eine Rückkehr notwendigen Rei- sedokumente zu beschaffen (Art. 8 Abs. 4 AsylG; vgl. dazu auch BVGE 2008/34 E. 12), weshalb der Vollzug der Wegweisung auch als möglich zu bezeichnen ist (Art. 83 Abs. 2 AIG).</w:t>
      </w:r>
    </w:p>
    <w:p>
      <w:r>
        <w:t>D-498/2020 Seite 25</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grundsätzlich der Beschwerdeführerin aufzuerlegen (Art. 63 Abs. 1 VwVG). Nachdem ihr aber die unentgeltliche Prozessführung gemäss Art. 65 Abs. 1 VwVG mit Zwischenverfügung vom 18. März 2020 gewährt wurde, ist von der Kos- tenerhebung abzusehen. Auch wenn die Beschwerdeführerin eigenen An- gaben zufolge in Sri Lanka über Vermögen – insbesondere in Form eines Grundstücks – verfügt, sind keine Hinweise auf eine massgebende Verän- derung ihrer finanziellen Situation hierzulande vorhanden, so dass nicht ersichtlich ist, dass sie in prozessualer Hinsicht im heutigen Zeitpunkt nicht mehr bedürftig wäre. (Dispositiv nächste Seite)</w:t>
      </w:r>
    </w:p>
    <w:p>
      <w:r>
        <w:t>D-498/2020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