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D-4989/2014 vom 17. Februar 2015</w:t>
      </w:r>
    </w:p>
    <w:p>
      <w:r>
        <w:t>Bundesverwaltungsgericht, 2015-02-17, FR</w:t>
      </w:r>
    </w:p>
    <w:p>
      <w:r>
        <w:rPr>
          <w:b/>
        </w:rPr>
        <w:t xml:space="preserve">Quelle: </w:t>
      </w:r>
      <w:r>
        <w:t>https://mcp.opencaselaw.ch/entscheid/bvger_D-4989_2014</w:t>
      </w:r>
    </w:p>
    <w:p>
      <w:r>
        <w:t>FR: TAF D-4989/2014 du 17 février 2015</w:t>
      </w:r>
    </w:p>
    <w:p>
      <w:r>
        <w:t>IT: TAF D-4989/2014 del 17 febbraio 2015</w:t>
      </w:r>
    </w:p>
    <w:p>
      <w:pPr>
        <w:pStyle w:val="Heading2"/>
      </w:pPr>
      <w:r>
        <w:t>Regeste</w:t>
      </w:r>
    </w:p>
    <w:p>
      <w:r>
        <w:t>Visa Schengen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recours sont rejetés en ce qui concerne les recourants n° 1.</w:t>
      </w:r>
    </w:p>
    <w:p>
      <w:r>
        <w:rPr>
          <w:b/>
        </w:rPr>
        <w:t>E. 2</w:t>
      </w:r>
    </w:p>
    <w:p>
      <w:r>
        <w:t>Les frais de procédure, d'un montant de 1600 francs, sont mis à la charge des recourants n° 1. Ce montant est entièrement couvert par l'avance de frais de 1600 francs versée le 2 décembre 2014.</w:t>
      </w:r>
    </w:p>
    <w:p>
      <w:r>
        <w:rPr>
          <w:b/>
        </w:rPr>
        <w:t>E. 3</w:t>
      </w:r>
    </w:p>
    <w:p>
      <w:r>
        <w:t>Le présent arrêt est adressé à Me Ozan Polatli, au SEM et à la représentation suisse à Istanbul. Le président du collège: Le greffier: Yanick Felley Edouard Iselin Expédition: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