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D-4987/2006 vom 15. November 2010</w:t>
      </w:r>
    </w:p>
    <w:p>
      <w:r>
        <w:t>Bundesverwaltungsgericht, 2010-11-15, IT</w:t>
      </w:r>
    </w:p>
    <w:p>
      <w:r>
        <w:rPr>
          <w:b/>
        </w:rPr>
        <w:t xml:space="preserve">Quelle: </w:t>
      </w:r>
      <w:r>
        <w:t>https://mcp.opencaselaw.ch/entscheid/bvger_D-4987_2006</w:t>
      </w:r>
    </w:p>
    <w:p>
      <w:r>
        <w:t>FR: TAF D-4987/2006 du 15 novembre 2010</w:t>
      </w:r>
    </w:p>
    <w:p>
      <w:r>
        <w:t>IT: TAF D-4987/2006 del 15 novembre 2010</w:t>
      </w:r>
    </w:p>
    <w:p>
      <w:pPr>
        <w:pStyle w:val="Heading2"/>
      </w:pPr>
      <w:r>
        <w:t>Regeste</w:t>
      </w:r>
    </w:p>
    <w:p>
      <w:r>
        <w:t>Asilo e allontanamento</w:t>
      </w:r>
    </w:p>
    <w:p>
      <w:pPr>
        <w:pStyle w:val="Heading2"/>
      </w:pPr>
      <w:r>
        <w:t>Erwägungen</w:t>
      </w:r>
    </w:p>
    <w:p>
      <w:r>
        <w:rPr>
          <w:b/>
        </w:rPr>
        <w:t>E. 6.1</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Va avantutto evidenziato che, come rettamente fatto rilevare dall'autorità inferiore, il ricorrente non ha a tuttora, dopo una permanenza in Svizzera di ormai quasi nove anni, presentato alcun mezzo di prova atto a dimostrare le sue origini irachene. In secondo luogo, a mente di questo Tribunale, non è attendibile che il ricorrente non avrebbe appreso l'arabo dopo aver vissuto i primi 12 anni della sua vita in Iraq (cfr. verbali d'audizione del 25 luglio 2001, pagg. 1 e 5 nonché del 17 settembre 2001, pag. 4). Riguardo a ciò va peraltro evidenziata la contraddizione che sorge allorquando il ricorrente, da una parte, allega di aver vissuto i primi 12 anni a B._______, per poi invece asserire che, dopo la morte di sua madre, quando lui aveva due anni, sarebbe stato affidato ad una zia materna, la quale abitava a C._______ e con la quale, nel campo profughi, senza peraltro su questo punto sostanziare o fornire a tal riguardo ulteriori dettagli circa tale campo (cfr. ricorso, pag. 1), non avrebbe appreso l'arabo (cfr. verbali d'audizione del 25 luglio 2001, pag. 1, del 17 settembre 2001, pagg. 4 e 10 nonché scritto del 9 novembre 2005, pag. 1) ritenuto che detta città è abitata primariamente da musulmani di etnia sunnita della tribù H._______, i quali parlano l'arabo. Di seguito, nel ricorso ha allegato di essere stato registrato come nato a C._______ per poi invece ulteriormente asserire di non sapere dove sarebbe stato registrato (cfr. ricorso, pag. 4 e allegato F al ricorso, pag. 1). Oltracciò nella prima audizione egli ha allegato che suo padre l'avrebbe mandato in Iran per una ragione a lui ignota, per poi allegare nella seconda audizione che lo avrebbe fatto allontanare dall'Iraq, in quanto accusato di tradimento e di essere una spia in favore del governo iraniano (cfr. verbali d'audizione del 25 luglio 2001, pag. 2 e del 17 settembre 2001, pag. 7). Quindi, come è poco attendibile che suo padre aspetti ben dodici anni per farlo fuggire dall'Iraq considerando le torture fisiche che avrebbe subito in tale periodo, così non è comprensibile come il genitore cambi idea e lo aiuti a fuggire dopo tale lungo lasso di tempo e ciò contrariamente a quanto da egli stesso ammesso circa il disinteresse del padre nei suoi confronti (cfr. ricorso, pag. 4). Interrogato poi in merito alla città di B._______, l'insorgente non è stato in grado di dare semplici indicazioni locali: tra l'altro non è stato in grado di indicare alcun monumento importante (cfr. audizione del 25 luglio 2001, pag. 5) né di aver visto alcuno dei due principali fiumi iracheni, benché avesse trascorso, come da lui asserito, i suoi primi 12 anni in Iraq in prossimità del fiume Tigri (cfr. verbale d'audizione del 17 settembre 2001, pag. 10). Anche per quanto riguarda l'Iran, codesto Tribunale rileva che il ricorrente si è contraddetto sulla permanenza in tale paese durante la sua fuga dall'Iraq menzionando prima pochi o 15 giorni poi cinque mesi (cfr. verbali d'audizione del 25 luglio 2001, pagg. 1, 2 e 6 nonché del 17 settembre 2001, pag. 4 come pure allegato F al ricorso, pag. 1) oppure dichiarare prima di aver soggiornato a casa di suo nonno materno a I._______ per poi indicare dopo J._______ (cfr. verbali d'audizione del 25 luglio 2001, pagg. 2 e 6 nonché del 25 luglio 2001, pag. 4). A nulla giova quindi anche la radiografia allegata al certificato medico della Dr. med. D._______ del 12 gennaio 2006, in quanto non è atto a comprovare che le cicatrici all'avambraccio destro e al polso siano state causate dalle persecuzioni allegate. Per finire, il motivo socio-economico fatto valere dal ricorrente nell'ambito della procedura in esame, ovvero l'ottenimento di un impiego, è, come facilmente riconoscibile, palesemente irrilevante e non costituisce, di per sé, un indizio proprio a giustificare né la qualità di rifugiato ai sensi dell'art. 3 LAsi. Tutto ciò posto, viste le allegazioni nel suo insieme, questo Tribunale non può che escludere l'origine irachena del ricorrente, ovvero, come rettamente ritenuto dall'autorità inferiore, confermare che le dichiarazioni del ricorrente circa l'Iraq, non realizzano le condizioni di verosimiglianza previste dall'art. 7 LAsi. Di conseguenza, oltre ad essere irrelevanti in materia d'asilo poiché subite in paesi terzi, cadono altresì le allegate persecuzioni legate alla mancanza di documenti d'identità subite in Iran ed in Pakistan.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(art. 14 cpv. 1 e 2 e 44 cpv. 1 LAsi nonché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(cfr. sentenza del Tribunale amministrativo federale D-3975/2007 del 15 giugno 2007, consid. 3.4; GICRA 2005 n. 1, consid. 3.2.2; Walter Kälin, Grundriss des Asylverfahrens, Basilea e Francoforte sul Meno, 1990, pag. 262). Si tratta di un tipico caso d'applicazione dell'art. 13 cpv. 1 lett. c PA.</w:t>
      </w:r>
    </w:p>
    <w:p>
      <w:r>
        <w:rPr>
          <w:b/>
        </w:rPr>
        <w:t>E. 8.2</w:t>
      </w:r>
    </w:p>
    <w:p>
      <w:r>
        <w:t>Nel caso di specie, le affermazioni del ricorrente in merito alla propria cittadinanza sono manifestamente carenti ed inverosimili al punto tale che può essere esclusa la sua provenienza dall'Iraq (cfr. consid. 6.1). Di conseguenza, il ricorrente ha violato l'obbligo di collaborare con riferimento all'indicazione della sua vera cittadinanza, a lui senza dubbio nota, e ha posto le autorità nell'impossibilità di determinare con certezza il suo paese d'origine, e l'esistenza di ostacoli all'esecuzione dell'allontanamento, non spettando alle autorità in materia d'asilo determinare il vero paese d'origine dell'insorgente ed eventuali ostacoli all'esecuzione dell'allontanamento (cfr. decisioni del Tribunale amministrativo federale D-1736/2009 del 27 marzo 2009; D-3170/2008 del 20 maggio 2008; D-4787/2007 del 20 luglio 2007; D-3975/2007 del 15 giugno 2007; nonché GICRA 2005 n. 1, consid. 3.2.2).</w:t>
      </w:r>
    </w:p>
    <w:p>
      <w:r>
        <w:rPr>
          <w:b/>
        </w:rPr>
        <w:t>E. 8.3</w:t>
      </w:r>
    </w:p>
    <w:p>
      <w:r>
        <w:t>Ciò posto, si può lasciare indecisa la questione relativa alla domanda di rettifica dei dati del ricorrente ritenuto che, sulla base dei considerandi precedenti, codesto Tribunale esclude la sua cittadinanza irachena.</w:t>
      </w:r>
    </w:p>
    <w:p>
      <w:r>
        <w:rPr>
          <w:b/>
        </w:rPr>
        <w:t>E. 9.1</w:t>
      </w:r>
    </w:p>
    <w:p>
      <w:r>
        <w:t>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9.2</w:t>
      </w:r>
    </w:p>
    <w:p>
      <w:r>
        <w:t>Visto quanto precede,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(sul tema cfr. GICRA 1996 n. 18). Pertanto, l'esecuzione dell'allontanamento del ricorrente è ammissibile.</w:t>
      </w:r>
    </w:p>
    <w:p>
      <w:r>
        <w:rPr>
          <w:b/>
        </w:rPr>
        <w:t>E. 9.3</w:t>
      </w:r>
    </w:p>
    <w:p>
      <w:r>
        <w:t>In relazione all'art. 83 cpv. 4 LStr, avendo dissimulato la sua nazionalità, il ricorrente ha reso impossibile la ricerca di pericoli concreti e suscettibili di minacciarlo nel suo effettivo paese d'origine non ponendosi più problemi di salute che possano giustificare l'ammissione provvisoria (cfr. GICRA 2003 n. 24). Infine, nonostante il ricorrente abbia presentato una domanda d'asilo quasi nove 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 Pertanto, l'esecuzione dell'allontanamento dell'insorgente nel suo paese d'origine deve essere considerata ragionevolmente esigibile.</w:t>
      </w:r>
    </w:p>
    <w:p>
      <w:r>
        <w:rPr>
          <w:b/>
        </w:rPr>
        <w:t>E. 9.4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9.5</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10</w:t>
      </w:r>
    </w:p>
    <w:p>
      <w:r>
        <w:t>Da quanto precede,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 Esse sono computate con l'anticipo spese, di CHF 600.-, versato dal ricorrente il 28 febbraio 2006.</w:t>
      </w:r>
    </w:p>
    <w:p>
      <w:r>
        <w:rPr>
          <w:b/>
        </w:rPr>
        <w:t>E. 12</w:t>
      </w:r>
    </w:p>
    <w:p>
      <w:r>
        <w:t>Ne discende altresì che non viene assegnata alcuna indennità per le spese ripetibili (art. 64 PA).</w:t>
      </w:r>
    </w:p>
    <w:p>
      <w:r>
        <w:rPr>
          <w:b/>
        </w:rPr>
        <w:t>E. 13</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