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D-4986/2025 vom 2. September 2025</w:t>
      </w:r>
    </w:p>
    <w:p>
      <w:r>
        <w:t>Bundesverwaltungsgericht, 2025-09-02, DE</w:t>
      </w:r>
    </w:p>
    <w:p>
      <w:r>
        <w:rPr>
          <w:b/>
        </w:rPr>
        <w:t xml:space="preserve">Quelle: </w:t>
      </w:r>
      <w:r>
        <w:t>https://mcp.opencaselaw.ch/entscheid/bvger_D-4986_2025</w:t>
      </w:r>
    </w:p>
    <w:p>
      <w:r>
        <w:t>FR: TAF D-4986/2025 du 2 septembre 2025</w:t>
      </w:r>
    </w:p>
    <w:p>
      <w:r>
        <w:t>IT: TAF D-4986/2025 del 2 settembre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Der subeventualiter gestellte Antrag auf Rückweisung der Sache an die Vorinstanz (vgl. Ziff. 4 der Beschwerdeanträge) ist abzuweisen, da er nicht</w:t>
      </w:r>
    </w:p>
    <w:p>
      <w:r>
        <w:t>D-4986/2025 Seite 5 begründet wird und auch von Amtes wegen keine formellen Mängel ersicht- lich sind, welche eine Kassation der vorinstanzlichen Verfügung rechtferti- gen könnten.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Entscheids aus, die geltend gemachte Inhaftierung sowie die ständigen Schikanen, welchen der Be- schwerdeführer nach der Haftentlassung bis zu seiner Einziehung in den Militärdienst ausgesetzt gewesen sei, stellten abgeschlossene Ereignisse dar, welche nicht in Zusammenhang mit seiner Ausreise im (…) stünden. In Bezug auf den Wehrdienst sei ohnehin anzumerken, dass grundsätzlich keine flüchtlingsrechtlich relevante Verfolgung vorliege, wenn staatliche Massnahmen der Durchsetzung von staatsbürgerlichen Pflichten dienten. Die genannten Nachteile seien daher nicht asylrelevant. Soweit der Be- schwerdeführer geltend mache, er sei nach dem Wehrdienst durch behörd- liche Schikanen daran gehindert worden, sich eine wirtschaftliche Existenz aufzubauen, sei festzustellen, dass die von ihm genannten Vorfälle (Ungül- tigerklärung seiner Universitätsabschlüsse, Schliessung seiner Geschäfts- lokale, Verlust eines Grundstücks in E._______) nicht den Schluss zulas- sen würden, ein Leben in der Türkei sei für ihn gesamt- und dauerhaft un- zumutbar. Es sei im Gegenteil davon auszugehen, dass er durchaus eine Arbeit finden könnte, mit welcher er seinen Lebensunterhalt bestreiten</w:t>
      </w:r>
    </w:p>
    <w:p>
      <w:r>
        <w:t>D-4986/2025 Seite 6 könnte. Diese Vorbringen seien daher ebenfalls nicht asylrelevant. Bei der geltend gemachten, mit Drohungen verbundenen Aufforderung zur Spitzel- tätigkeit handle es sich um eine lokal beschränkte Verfolgungsmass- nahme, welcher sich der Beschwerdeführer durch einen Wegzug hätte ent- ziehen können. Insbesondere wäre es ihm zuzumuten gewesen, in B._______ zu bleiben, wo er bereits früher gelebt habe. Demnach sei er nicht auf den Schutz der Schweiz angewiesen, und auch dieses Vorbringen sei nicht asylrelevant.</w:t>
      </w:r>
    </w:p>
    <w:p>
      <w:r>
        <w:rPr>
          <w:b/>
        </w:rPr>
        <w:t>E. 6.2</w:t>
      </w:r>
    </w:p>
    <w:p>
      <w:r>
        <w:t>Der Beschwerdeführer entgegnet in seiner Beschwerdeschrift, er sei in der Türkei durch verschiedene Behörden systematisch unterdrückt wor- den. Es seien nicht lokale Vorfälle gewesen, sondern eine landesweite, ge- plante und kontinuierliche Verfolgung durch unterschiedliche staatliche Kräfte. Auch seine Familie sei Repressionen ausgesetzt gewesen. Als er die Forderung, als Spitzel tätig zu sein, abgelehnt habe, sei ihm mit Ermor- dung und Schädigung seiner Familie gedroht worden. Seine frühere Verur- teilung und die aufgeschobene Strafe seien dabei als Druckmittel verwen- det worden. Aufgrund der Verurteilung sei er als Landesverräter betrachtet worden. Der Grund für seine Ausreise im (…) sei diese Verurteilung und die darauffolgende Kette von Ereignissen. Er verfüge deswegen in der Tür- kei weder in rechtlicher noch in physischer Hinsicht über irgendeine Sicher- heit. Es sei gesetzeswidrig, dass seine Strafakte nicht als Asylgrund aner- kannt werde. Den Wehrdienst betreffend sei darauf hinzuweisen, dass er diesen nicht freiwillig, sondern unter Zwang geleistet habe. Es habe sich um eine gezielte staatliche Massnahme mit politischem Hintergrund ge- handelt. Der Wehrdienst sei lediglich ein Teil des Gesamtszenarios gewe- sen. Die erlittenen Personenkontrollen seien ferner keineswegs im übli- chen Rahmen erfolgt; es habe sich vielmehr um gezielt gegen ihn gerich- tete, systematische Massnahmen gehandelt. Die Repressionen hätten sich zudem auch noch nach Abschluss des Wehrdienstes und bis zur Ausreise fortgesetzt. Was das SEM als «wirtschaftliche Schwierigkeiten» bezeichne, sei in Wirklichkeit eine systematische, staatlich organisierte Ausgrenzung und politische Verfolgung. In drei verschiedenen Regionen der Türkei sei ihm jede Möglichkeit genommen worden, einer Arbeit nachzugehen, was ihn an den Rand eines Suizids getrieben habe. Aufgrund seines Vorstra- fenregisters und seiner politischen Einstufung würde er auch im privaten Sektor keine Anstellung erhalten. Dies komme einer Auslöschung seiner wirtschaftlichen Existenz gleich und sei als politische Verfolgung zu werten. Es treffe nicht zu, dass er sich der Verfolgung durch einen Umzug in eine andere Landesregion hätte entziehen können. Der Staat könne seinen Auf- enthaltsort überall problemlos feststellen. In jeder Stadt, in der er sich in</w:t>
      </w:r>
    </w:p>
    <w:p>
      <w:r>
        <w:t>D-4986/2025 Seite 7 der Vergangenheit aufgehalten habe, sei der Druck systematisch fortge- setzt worden, insbesondere auch in B._______. Die Bedrohung sei nicht von einzelnen Personen ausgegangen, sondern vom Staat. Er stehe nach wie vor im Visier der Behörden. Nach seiner Ausreise hätten Sicherheits- kräfte seine Angehörigen aufgesucht und nach ihm gefragt. Es gebe in der gesamten Türkei keinen sicheren Ort für ihn. Sein Studienfreund und ehe- maliger Geschäftspartner C._______ habe in seinem Asylverfahren ihre gemeinsame Geschichte dargelegt und in der Schweiz Asyl erhalten. In seinem (des Beschwerdeführers) Fall sei daher gleich zu verfahren. Er habe zwei Freunde, die durch staatliche Sicherheitskräfte getötet worden seien. Der Kontakt zu diesen Personen erhöhe sein Risiko, bei einer Rück- kehr in die Türkei erneut ins Visier der Behörden zu geraten.</w:t>
      </w:r>
    </w:p>
    <w:p>
      <w:r>
        <w:rPr>
          <w:b/>
        </w:rPr>
        <w:t>E. 7.1</w:t>
      </w:r>
    </w:p>
    <w:p>
      <w:r>
        <w:t>Den Akten zufolge hat der Beschwerdeführer die ihm mit dem Strafur- teil aus dem Jahr (…) auferlegte Haftstrafe vollständig verbüsst (Inhaftie- rung vom November […] bis Juni […]), und sowohl die Meldepflicht als auch die fünfjährige Bewährungsfrist für die Zusatzstrafe (vgl. dazu A21 F89 sowie die Bemerkungen in der Beschwerde) sind inzwischen abgelau- fen. Es ist daher weder in zeitlicher noch in sachlicher Hinsicht ein Zusam- menhang zwischen dieser Verurteilung und der Ausreise im (…) ersichtlich. Die Einziehung zum Militärdienst, die Behelligungen durch die Polizei in Istanbul und die Probleme in E._______ waren offensichtlich ebenfalls nicht ausreisebegründend. Im Übrigen stellt die allgemeine Militärdienst- pflicht per se ohnehin keinen Asylgrund dar, da Staaten berechtigt sind, ihre Bürger zum Wehrdienst zu verpflichten. Die geschilderten Behelligun- gen durch die Polizei in B._______ und die geltend gemachten Vorfälle in E._______ können zudem nicht als ernsthafte Nachteile im Sinne von Art. 3 Abs. 2 AsylG qualifiziert werden. Diese Vorbringen sind daher alle- samt nicht asylrelevant.</w:t>
      </w:r>
    </w:p>
    <w:p>
      <w:r>
        <w:rPr>
          <w:b/>
        </w:rPr>
        <w:t>E. 7.2</w:t>
      </w:r>
    </w:p>
    <w:p>
      <w:r>
        <w:t>Als ausreisebegründenden Vorfall nannte der Beschwerdeführer die mit Drohungen verbundene Aufforderung zur Informantentätigkeit, welche sich seinen Angaben zufolge vor seinem Weggang nach B._______ (un- gefähr Ende Mai […]; vgl. A21 F24) und der darauffolgenden Ausreise im (…) ereignet habe, und der damit verbundene psychische Druck. Aufgrund der Aktenlage ist indes davon auszugehen, dass es sich dabei um einen spontanen Einschüchterungsversuch durch lokale Sicherheitskräfte ohne offiziellen Auftrag gehandelt hat, zumal diese Personen dem Beschwerde- führer offenbar nahegelegt haben, niemandem von diesem Gespräch zu erzählen (vgl. A21 F86). Es bestehen zudem keinerlei Indizien dafür, dass</w:t>
      </w:r>
    </w:p>
    <w:p>
      <w:r>
        <w:t>D-4986/2025 Seite 8 diese Personen ihre Drohungen tatsächlich wahr gemacht hätten bezie- hungsweise zukünftig wahr machen würden. Im Übrigen hat sich der Be- schwerdeführer offenbar vor der Ausreise aus der Türkei rund einen Monat lang in B._______ aufgehalten und war dort keinen aktenkundigen Verfol- gungshandlungen ausgesetzt (vgl. dazu auch Ziff. 1.4 der Beschwerde). Demnach ist sowohl das Vorliegen eines unerträglichen psychischen Drucks als auch eine konkrete und ernsthafte Bedrohungslage im Ausrei- sezeitpunkt zu verneinen.</w:t>
      </w:r>
    </w:p>
    <w:p>
      <w:r>
        <w:rPr>
          <w:b/>
        </w:rPr>
        <w:t>E. 7.3</w:t>
      </w:r>
    </w:p>
    <w:p>
      <w:r>
        <w:t>Insgesamt ist nicht davon auszugehen, dass der Beschwerdeführer im Ausreisezeitpunkt im Visier der türkischen Behörden stand, zumal auch keine hängigen Verfahren aktenkundig sind (vgl. A21 F91) und ihm offen- bar einige Monate vor der Ausreise ohne weiteres ein Reisepass ausge- stellt worden war (vgl. A21 F72 ff.). Es besteht somit im heutigen Zeitpunkt keine begründete Befürchtung, dass der Beschwerdeführer bei einer Rück- kehr in die Türkei mit beachtlicher Wahrscheinlichkeit Opfer von flüchtlings- rechtlich relevanten Verfolgungsmassnahmen werden wird. An dieser Ein- schätzung vermag auch die angebliche Tötung zweier seiner Freunde nichts zu ändern.</w:t>
      </w:r>
    </w:p>
    <w:p>
      <w:r>
        <w:rPr>
          <w:b/>
        </w:rPr>
        <w:t>E. 7.4</w:t>
      </w:r>
    </w:p>
    <w:p>
      <w:r>
        <w:t>Schliesslich kann der Beschwerdeführer auch aus dem Umstand, dass seinem Freund C._______ (vgl. N […]; dessen Akten vom Bundesverwal- tungsgericht beigezogen worden sind) Asyl gewährt wurde, nichts zu sei- nen Gunsten ableiten, da dessen Verfolgungsvorbringen, welche stets in- dividuell zu beurteilen sind, nicht deckungsgleich sind mit denjenigen des Beschwerdeführers.</w:t>
      </w:r>
    </w:p>
    <w:p>
      <w:r>
        <w:rPr>
          <w:b/>
        </w:rPr>
        <w:t>E. 7.5</w:t>
      </w:r>
    </w:p>
    <w:p>
      <w:r>
        <w:t>Zusammenfassend ist festzustellen, dass die Vorbringen des Be- schwerdeführers nicht geeignet sind, die Flüchtlingseigenschaft zu begrün- den. Die Vorinstanz hat somit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t>D-4986/2025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Ausschaffung in die Türkei dort mit beachtlicher Wahrscheinlichkeit – im Sinne eines «real risk» (vgl. dazu das Urteil des EGMR Saadi gegen Italien vom 28. Februar 2008, Grosse Kammer 37201/06, §§ 124–127 m.w.H.) – einer nach Art. 3 EMRK oder Art. 1 FoK verbotenen Strafe oder Behandlung ausgesetzt wäre. Auch wenn sich die allgemeine Menschenrechtssituation in der</w:t>
      </w:r>
    </w:p>
    <w:p>
      <w:r>
        <w:t>D-4986/2025 Seite 10 Türkei in den letzten Jahren (namentlich seit dem Putschversuch im Jahr 2016) verschlechtert hat, lässt sie den Wegweisungsvollzug im heutigen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Situation allgemeiner Gewalt (vgl. Refe- renzurteil des BVGer E-4103/2024 vom 8. November 2024 E. 13.2; Urteil des BVGer D-3131/2021 vom 29. Januar 2025 E. 9.4.2). Der Vollzug der Wegweisung des Beschwerdeführers in die Türkei ist daher als generell zumutbar zu erachten.</w:t>
      </w:r>
    </w:p>
    <w:p>
      <w:r>
        <w:rPr>
          <w:b/>
        </w:rPr>
        <w:t>E. 9.3.2</w:t>
      </w:r>
    </w:p>
    <w:p>
      <w:r>
        <w:t>Es sind auch keine individuellen Gründe ersichtlich, welche einem Vollzug der Wegweisung entgegenstehen könnten. Der heute (…) Jahre alte Beschwerdeführer ist eigenen Angaben zufolge gesund, hat ein Stu- dium im Bereich (…) abgeschlossen und Arbeitserfahrung im Gastge- werbe, Verkauf und in der Landwirtschaft. Zwar ist nicht auszuschliessen, dass er infolge seiner Verurteilung im Jahr (…) und der Aberkennung sei- nes Mastertitels Mühe haben wird, im öffentlichen Sektor eine Anstellung zu finden. Eine Anstellung im privaten Sektor zu finden ist ihm dagegen ohne weiteres zuzumuten, insbesondere in einer Grossstadt wie Istanbul. Es ist daher nicht davon auszugehen, dass er bei einer Rückkehr in die Türkei aus wirtschaftlichen, sozialen oder gesundheitlichen Gründen in eine existenzielle Notlage geraten würde, zumal er in der Türkei über meh- rere Familienangehörige (namentlich die Eltern sowie sechs verheiratete Schwestern) sowie Freunde verfügt, die er bei Bedarf um Unterstützung bitten könnte.</w:t>
      </w:r>
    </w:p>
    <w:p>
      <w:r>
        <w:rPr>
          <w:b/>
        </w:rPr>
        <w:t>E. 9.3.3</w:t>
      </w:r>
    </w:p>
    <w:p>
      <w:r>
        <w:t>Nach dem Gesagten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t>D-4986/2025 Seite 11</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Bei diesem Ausgang des Verfahrens sind dessen Kosten dem Be- schwerdeführer aufzuerlegen (Art. 63 Abs. 1 VwVG) und auf insgesamt Fr. 750.– festzusetzen (Art. 1–3 des Reglements vom 21. Februar 2008 über die Kosten und Entschädigungen vor dem Bundesverwaltungsgericht [VGKE, SR 173.320.2]). Dieser Betrag ist durch den am 4. August 2025 in gleicher Höhe geleisteten Kostenvorschuss gedeckt.</w:t>
      </w:r>
    </w:p>
    <w:p>
      <w:r>
        <w:rPr>
          <w:b/>
        </w:rPr>
        <w:t>E. 11.2</w:t>
      </w:r>
    </w:p>
    <w:p>
      <w:r>
        <w:t>Das Gesuch um Erlass oder Reduzierung des erhobenen Kostenvor- schusses ist angesichts dessen, dass der Kostenvorschuss am 4. August 2025 fristgerecht, vorbehaltlos und in voller Höhe einbezahlt wurde, als ge- genstandslos zu erachten.</w:t>
      </w:r>
    </w:p>
    <w:p>
      <w:r>
        <w:t>(Dispositiv nächste Seite)</w:t>
      </w:r>
    </w:p>
    <w:p>
      <w:r>
        <w:t>D-4986/2025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