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D-4984/2015 vom 13. Juli 2017</w:t>
      </w:r>
    </w:p>
    <w:p>
      <w:r>
        <w:t>Bundesverwaltungsgericht, 2017-07-13, FR</w:t>
      </w:r>
    </w:p>
    <w:p>
      <w:r>
        <w:rPr>
          <w:b/>
        </w:rPr>
        <w:t xml:space="preserve">Quelle: </w:t>
      </w:r>
      <w:r>
        <w:t>https://mcp.opencaselaw.ch/entscheid/bvger_D-4984_2015</w:t>
      </w:r>
    </w:p>
    <w:p>
      <w:r>
        <w:t>FR: TAF D-4984/2015 du 13 juillet 2017</w:t>
      </w:r>
    </w:p>
    <w:p>
      <w:r>
        <w:t>IT: TAF D-4984/2015 del 13 luglio 2017</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w:t>
      </w:r>
    </w:p>
    <w:p>
      <w:r>
        <w:rPr>
          <w:b/>
        </w:rPr>
        <w:t>E. 1.3</w:t>
      </w:r>
    </w:p>
    <w:p>
      <w:r>
        <w:t>En matière d'asile et sur le principe du renvoi (art. 44 1ère phr. LAsi), le Tribunal examine, en vertu de l'art. 106 al. 1 LAsi, les motifs du recours tirés d'une violation du droit fédéral, notamment pour abus ou excès dans l'exercice du pouvoir d'appréciation (let. a), et d'un établissement inexact ou incomplet de l'état de fait pertinent (let. b).</w:t>
      </w:r>
    </w:p>
    <w:p>
      <w:r>
        <w:rPr>
          <w:b/>
        </w:rPr>
        <w:t>E. 1.4</w:t>
      </w:r>
    </w:p>
    <w:p>
      <w:r>
        <w:t>En revanche, en matière d'exécution du renvoi, le Tribunal examine en sus le grief d'inopportunité (art. 112 al. 1 LEtr [RS 142.20] en relation avec l'art. 49 PA ; voir aussi ATAF 2014/26, consid. 5.6).</w:t>
      </w:r>
    </w:p>
    <w:p>
      <w:r>
        <w:rPr>
          <w:b/>
        </w:rPr>
        <w:t>E. 1.5</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1.6</w:t>
      </w:r>
    </w:p>
    <w:p>
      <w:r>
        <w:t>A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Il prend ainsi en considération l'évolution de la situation intervenue depuis le dépôt de la demande d'asile</w:t>
      </w:r>
    </w:p>
    <w:p>
      <w:r>
        <w:rPr>
          <w:b/>
        </w:rPr>
        <w:t>E. 2</w:t>
      </w:r>
    </w:p>
    <w:p>
      <w:r>
        <w:t>Le recourant a qualité pour recourir (cf. art. 48 al. 1 PA). Présenté dans la forme et le délai prescrits par la loi (cf. art. 52 PA et art. 108 al. 1 LAsi), le recours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4.3</w:t>
      </w:r>
    </w:p>
    <w:p>
      <w:r>
        <w:t>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ATAF 2011/50 consid. 3.1.1 et jurisp. cit.).</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arrêts du Tribunal E-7714/2016 du 8 mai 2017 consid. 3.4, D-3473/2014 du 13 décembre 2016 consid. 5.3 et jurisp. cit ; Kälin, op. cit., p. 307 et 312).</w:t>
      </w:r>
    </w:p>
    <w:p>
      <w:r>
        <w:rPr>
          <w:b/>
        </w:rPr>
        <w:t>E. 6.1</w:t>
      </w:r>
    </w:p>
    <w:p>
      <w:r>
        <w:t>En l'espèce, le recourant n'a pas démontré que les exigences légales pour la reconnaissance de la qualité de réfugié et l'octroi de l'asile étaient remplies.</w:t>
      </w:r>
    </w:p>
    <w:p>
      <w:r>
        <w:rPr>
          <w:b/>
        </w:rPr>
        <w:t>E. 6.2</w:t>
      </w:r>
    </w:p>
    <w:p>
      <w:r>
        <w:t>Selon ses dires, il aurait dû quitter son pays le (...) en raison de son appartenance au PDK et de ses activités en faveur de ce mouvement.</w:t>
      </w:r>
    </w:p>
    <w:p>
      <w:r>
        <w:rPr>
          <w:b/>
        </w:rPr>
        <w:t>E. 6.2.1</w:t>
      </w:r>
    </w:p>
    <w:p>
      <w:r>
        <w:t>Ses déclarations à ce sujet se limitent toutefois à de simples affirmations, qu'aucun élément concret ni moyen de preuve fiable et déterminant ne viennent étayer.</w:t>
      </w:r>
    </w:p>
    <w:p>
      <w:r>
        <w:rPr>
          <w:b/>
        </w:rPr>
        <w:t>E. 6.2.2</w:t>
      </w:r>
    </w:p>
    <w:p>
      <w:r>
        <w:t>Elles ne satisfont pas, en outre, aux exigences de vraisemblance de l'art. 7 LAsi. En particulier, le récit de l'intéressé en lien avec les motifs qui l'auraient incité à quitter son pays est confus et incohérent, voire contradictoire, de sorte qu'il n'apparaît manifestement pas comme le reflet d'un vécu effectif. Il convient d'abord de relever que ses allégations, selon lesquelles il aurait été un membre actif (cf. procès-verbal de l'audition du 21 novembre 2014, Q. 131) du PDK, pour le compte duquel il aurait collaboré au sein de la « section de l'organisation » (cf. procès-verbal de l'audition du 29 juin 2011, pt. 15), ne correspondent manifestement pas à la réalité. En effet, il ressort de ses auditions, même s'il a évité de le dire clairement, qu'il aurait dû quitter son pays avant même d'avoir été intégré au sein du PDK et d'avoir exercé une quelconque activité politique (cf. procès-verbaux de l'audition du 29 juin 2011, pt. 15, et du 21 novembre 2014, Q. 127 s. et Q. 164). Sa nouvelle allégation, selon laquelle il aurait distribué des tracts du PDK (cf. mémoire de recours, p. 18), ne correspond ainsi manifestement pas à ses précédentes déclarations. A cela s'ajoute que, comme relevé ci-dessus, il a d'abord déclaré avoir travaillé pour le PDK au sein de la « section de l'organisation » (cf. procès-verbal de l'audition du 29 juin 2011, pt. 15), avant de prétendre ne pas savoir quel rôle lui serait attribué (peshmerga ou autre), précisant que son rôle exact aurait dû lui être expliqué lors de sa première réunion, à laquelle il n'aurait pas pu prendre part en raison de l'arrestation de son ami (cf. procès-verbal de l'audition du 21 novembre 2014, Q. 156). Il sied encore de relever que le fait qu'il soit analphabète n'explique en rien cette divergence (cf. ibidem, Q. 169). L'intéressé s'est également contredit quant au fait qu'il aurait connu ou pas le PDK avant d'être recruté par son ami. Ainsi, comme relevé à juste titre par le SEM, l'intéressé a d'abord allégué qu'il ne connaissait pas le PDK avant que son ami ne lui en parle et lui propose d'y collaborer (cf. procès-verbal de l'audition du 29 juin 2011, pt. 15). Par la suite, il a prétendu le contraire, affirmant qu'il connaissait déjà très bien ce mouvement et qu'il souhaitait même y adhérer depuis ses quinze ans (cf. procès-verbal de l'audition du 21 novembre 2014, Q. 124 ss). L'explication du recourant, selon laquelle il ne pourrait s'agir que d'une erreur de traduction ou d'incompréhension lors de la première audition, étant relevé que l'interprète était un ressortissant irakien ne parlant pas le même dialecte (cf. mémoire de recours, p. 8 s.), n'emporte pas la conviction du Tribunal. A cet égard, il y a lieu de rappeler que le procès-verbal lui a été relu à l'issue de l'audition et qu'il a confirmé que celui-ci correspondait à ses déclarations et à la vérité. Il a apposé sa signature sur toutes les pages du procès-verbal, sans avoir formulé la moindre remarque ou plainte quant à la traduction de ses propos ou à l'interprète, déclarant même avoir très bien compris ce dernier (cf. procès-verbal de l'audition du 29 juin 2011, pt. 23). Il doit en conséquence assumer la responsabilité de ses déclarations.</w:t>
      </w:r>
    </w:p>
    <w:p>
      <w:r>
        <w:rPr>
          <w:b/>
        </w:rPr>
        <w:t>E. 6.2.3</w:t>
      </w:r>
    </w:p>
    <w:p>
      <w:r>
        <w:t>Il convient certes de tenir compte du fait que la seconde audition de l'intéressé s'est tenue plus de trois ans après l'audition sommaire, de sorte qu'il peut être admis qu'il ne se soit pas forcément souvenu de tous les détails des événements vécus. S'agissant toutefois d'événements aussi marquants, justifiant la fuite du pays, il peut être attendu de sa part qu'il en expose un récit cohérent. Comme relevé ci-dessus, tel n'est manifestement pas le cas. Par ailleurs, s'il est regrettable qu'un si long laps de temps se soit écoulé entre les deux auditions, il faut toutefois relever que le délai prévu à l'art. 29 al. 1 let. b LAsi n'est pas un délai légal impératif.</w:t>
      </w:r>
    </w:p>
    <w:p>
      <w:r>
        <w:rPr>
          <w:b/>
        </w:rPr>
        <w:t>E. 6.2.4</w:t>
      </w:r>
    </w:p>
    <w:p>
      <w:r>
        <w:t>Le recourant a invoqué une violation de son droit d'être entendu dans la mesure où le SEM ne lui aurait pas offert la possibilité de s'exprimer au sujet de ces « prétendues » contradictions (cf. mémoire de recours, p. 6). Ce grief n'est toutefois pas fondé, dans la mesure où le SEM, lors de l'audition sur les motifs, a confronté l'intéressé aux divergences émaillant son récit et lui a offert l'occasion de s'expliquer à leur sujet (cf. procès-verbal de l'audition du 21 novembre 2014, Q. 169 ss). Si la divergence relative à sa connaissance antérieure du PDK n'a certes pas été abordée à cette occasion, il y a cependant lieu de relever que le recourant a pu s'exprimer à loisir à ce sujet dans son recours, de sorte qu'il ne se justifie pas d'annuler la décision querellée pour ce seul motif. Au demeurant, le principe selon lequel les autorités chargées de l'examen des demandes d'asile doivent en règle générale veiller à confronter le demandeur d'asile à ses propres déclarations et à lui donner l'occasion de s'expliquer à leur sujet, découle de l'obligation faite à l'autorité de constater de manière exacte et complète les faits pertinents. Il ne constitue pas en revanche un droit de procédure découlant du droit d'être entendu (cf. JICRA 1994 n° 13 consid. 3b).</w:t>
      </w:r>
    </w:p>
    <w:p>
      <w:r>
        <w:rPr>
          <w:b/>
        </w:rPr>
        <w:t>E. 6.2.5</w:t>
      </w:r>
    </w:p>
    <w:p>
      <w:r>
        <w:t>Le Tribunal constate par ailleurs que l'intéressé n'avait pas fait la moindre allusion, lors de son audition au centre d'enregistrement, à l'aide qu'il aurait apportée aux membres du PJAK (cf. procès-verbal de l'audition du 21 novembre 2014, Q. 107 ss). L'explication selon laquelle il n'en aurait pas parlé lors de sa première audition, parce qu'il ne lui aurait alors pas été posé de question à ce sujet (cf. ibidem, Q. 170) n'est pas convaincante, dans la mesure où il lui a été expressément demandé s'il avait d'autres motifs (cf. procès-verbal de l'audition du 29 juin 2011, pt. 15, p. 6). Il y a par ailleurs lieu de relever que, lors de sa seconde audition, il a mentionné d'emblée avoir aidé le PJAK, sans qu'il lui soit posé de questions à ce sujet. Il convient dès lors de rappeler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Jurisprudence et informations de la Commission suisse de recours en matière d'asile [JICRA] 2005 n° 7 consid. 6.2.1 et JICRA 1993 n° 3 ; Walter Stöckli, Asyl, in : Ausländerrecht, Handbücher für die Anwaltspraxis, Band VIII, 2ème éd., 2009, p. 558 ch. 11.101). La crédibilité du requérant d'asile fait ainsi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w:t>
      </w:r>
    </w:p>
    <w:p>
      <w:r>
        <w:rPr>
          <w:b/>
        </w:rPr>
        <w:t>E. 6.2.6</w:t>
      </w:r>
    </w:p>
    <w:p>
      <w:r>
        <w:t>A relever encore que les autorités iraniennes n'auraient pas manqué de surveiller son domicile si elles avaient réellement eu l'intention d'appréhender l'intéressé. Celui-ci l'a d'ailleurs implicitement admis, en expliquant que les policiers n'avaient pas arrêté les membres de sa famille dans l'espoir qu'il retourne chez lui (cf. procès-verbal de l'audition du 21 novembre 2014, Q. 142). Il n'apparaît dès lors pas crédible qu'il ait pu regagner sans aucun problème son domicile, à deux reprises, après la visite de la police.</w:t>
      </w:r>
    </w:p>
    <w:p>
      <w:r>
        <w:rPr>
          <w:b/>
        </w:rPr>
        <w:t>E. 6.2.7</w:t>
      </w:r>
    </w:p>
    <w:p>
      <w:r>
        <w:t>Le Tribunal est conforté dans son opinion quant à l'absence de crédibilité du recourant par le fait que celui-ci a catégoriquement nié lors de ses auditions tant avoir transité par D._______ pour venir en Suisse, qu'être venu en train ou avoir été contrôlé à la frontière (cf. procès-verbaux des auditions du 29 juin 2011, pt. 16 ss, et du 21 novembre 2014, Q. 64 ss, sp. 72 s.). Il est rappelé à ce sujet qu'il ressort d'un rapport des gardes-frontière que l'intéressé a été refoulé en D._______ le (...), après avoir été intercepté à la frontière (...), alors qu'il tentait d'entrer illégalement en Suisse à bord d'un train régional (cf. arrêt du Tribunal D-5528/2011 du 11 octobre 2011 p. 4).</w:t>
      </w:r>
    </w:p>
    <w:p>
      <w:r>
        <w:rPr>
          <w:b/>
        </w:rPr>
        <w:t>E. 6.2.8</w:t>
      </w:r>
    </w:p>
    <w:p>
      <w:r>
        <w:t>Les moyens de preuve déposés par l'intéressé en première instance et dans le cadre de la présente procédure ne sont pas déterminants, dans la mesure où ils ne sont pas de nature à démontrer l'existence d'une persécution ciblée contre lui pour des motifs politiques, ethniques ou analogues, ni à étayer ses craintes d'être exposé à une persécution future. En particulier, le Tribunal constate qu'ils ne comportent pas le moindre élément concret susceptible de confirmer ses dires s'agissant des faits précédant son départ d'Iran. Le document non daté du PDK déposé à l'appui de sa demande d'asile est en fait une demande d'aide financière et ne comporte pas le moindre élément se rapportant à l'intéressé. Il lui aurait en outre été envoyé après son adhésion à ce mouvement en Suisse (cf. procès-verbal de l'audition du 21 novembre 2014, Q. 4 ss). Quant à l'attestation du 3 août 2015, elle confirme certes la qualité de membre actif de l'intéressé, mais ne concerne que ses activités en Suisse. Les attestations du Centre Zagros, datées des 12 octobre 2014 et 12 juillet 2015, certifiant que l'intéressé est un activiste d'origine kurde qui a quitté l'Iran pour des raisons politiques, ainsi que celle de l'ONG Kurdocide Watch, datée du 1er août 2015, qui expose qu'il doit comparaître devant les autorités iraniennes, n'ont aucune valeur officielle et ne sauraient constituer des preuves tangibles, dans la mesure où un risque de collusion entre leurs auteurs et l'intéressé ne peut être écarté. Le Tribunal ne dispose d'aucune garantie quant à leur contenu et ne peut exclure que ces pièces aient été rédigées à la demande et sur les propres indications du recourant. S'agissant des diverses sources et jurisprudences citées dans le recours, décrivant des événements d'ordre général ou concernant des tiers, force est de constater qu'elles ne se réfèrent ni explicitement ni implicitement ni de façon certaine à l'intéressé.</w:t>
      </w:r>
    </w:p>
    <w:p>
      <w:r>
        <w:rPr>
          <w:b/>
        </w:rPr>
        <w:t>E. 6.2.9</w:t>
      </w:r>
    </w:p>
    <w:p>
      <w:r>
        <w:t>Au vu de ce qui précède, le Tribunal conclut que le recourant n'a pas rendu vraisemblables les motifs d'asile antérieurs à son départ d'Iran.</w:t>
      </w:r>
    </w:p>
    <w:p>
      <w:r>
        <w:rPr>
          <w:b/>
        </w:rPr>
        <w:t>E. 6.3</w:t>
      </w:r>
    </w:p>
    <w:p>
      <w:r>
        <w:t>L'intéressé a d'autre part affirmé risquer de sérieux préjudices en cas de retour en Iran du fait de son engagement politique en Suisse.</w:t>
      </w:r>
    </w:p>
    <w:p>
      <w:r>
        <w:rPr>
          <w:b/>
        </w:rPr>
        <w:t>E. 6.3.1</w:t>
      </w:r>
    </w:p>
    <w:p>
      <w:r>
        <w:t>Les motifs de persécution ainsi invoqués sont subjectifs, postérieurs à la fuite et donc susceptibles de ne conduire qu'à la reconnaissance de la qualité de réfugié (cf. art.54 LAsi).</w:t>
      </w:r>
    </w:p>
    <w:p>
      <w:r>
        <w:rPr>
          <w:b/>
        </w:rPr>
        <w:t>E. 6.3.2</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2010/44 consid. 3.5 et réf.cit., ATAF 2009/29 consid. 5.1., ATAF 2009/28 consid. 7.1 ; Walter Stöckli, Asyl, in: Peter Uebersax/Beat Rudin/Thomas Hugi Yar/Thomas Geiser [Hrsg.] Ausländerrecht, Handbücher für die Anwaltspraxis, Band VIII, 2ème éd., Bâle 2009, p. 542, ch. 11.55 ss ; MINH SON NGUYEN, Droit public des étrangers, Berne 2003, p. 448 ss).</w:t>
      </w:r>
    </w:p>
    <w:p>
      <w:r>
        <w:rPr>
          <w:b/>
        </w:rPr>
        <w:t>E. 6.3.3</w:t>
      </w:r>
    </w:p>
    <w:p>
      <w:r>
        <w:t>Il est certes admis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ATAF 2009/28 précité consid. 7.4.3).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ibidem).</w:t>
      </w:r>
    </w:p>
    <w:p>
      <w:r>
        <w:rPr>
          <w:b/>
        </w:rPr>
        <w:t>E. 6.3.4</w:t>
      </w:r>
    </w:p>
    <w:p>
      <w:r>
        <w:t>En l'occurrence, l'intéressé, membre actif du PDK-Suisse, a notamment produit plusieurs clichés photographiques où il apparaît comme participant à des conférences et manifestations, en Suisse, contre le régime iranien. Comme l'a relevé le SEM, les activités du recourant décrites ci-dessus ne suffisent cependant pas à établir un risque sérieux de mise en danger de sa personne en cas de retour en Iran. Aucun élément du dossier ne permet en effet de retenir que les activités déployées en Suisse par le recourant aient spécialement attiré l'attention des autorités iraniennes. En outre, bien qu'il soit reconnaissable sur plusieurs photographies versées au dossier - notamment par le biais d'une clé USB, il n'est pas exposé dans une plus large mesure que les autres participants figurant sur ces clichés, au point d'attirer spécialement l'attention sur lui. Même en admettant que certains de ces clichés aient pu être publiés sur Internet, aucune indication nominative des participants ou même de descriptif provocant n'y figure. Il en va ainsi de la photographie figurant sur l'impression d'une page Facebook produite par l'intéressé. Les attestations du PDK- Suisse, du Centre Zagros et de Kurdocide Watch confirment certes son implication en Suisse, mais ne contiennent aucun élément concret de nature à lui donner un profil décisif sous l'angle de la qualité de réfugié au sens de la jurisprudence précitée. Il s'ensuit que le recourant n'a pas démontré, ni même rendu vraisemblable, avoir, du fait de son engagement politique en Suisse, un profil particulier qui irait au-delà du cadre de l'opposition de masse. Ainsi, il n'a pas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du pays, une crainte fondée de futures persécutions. A cela s'ajoute que les motifs d'asile de l'intéressé antérieurs à son départ de l'Iran n'ont pas été considérés comme vraisemblables (cf. supra consid. 6.2), de sorte qu'il n'y a pas lieu d'admettre qu'il était profilé comme un opposant du régime en place au moment de sa fuite.</w:t>
      </w:r>
    </w:p>
    <w:p>
      <w:r>
        <w:rPr>
          <w:b/>
        </w:rPr>
        <w:t>E. 6.3.5</w:t>
      </w:r>
    </w:p>
    <w:p>
      <w:r>
        <w:t>En outre, pour les ressortissants iraniens, le simple dépôt d'une demande d'asile à l'étranger n'est pas suffisant pour fonder une crainte de persécution future (cf. arrêts du Tribunal D-2795/2016 du 2 février 2017 p. 15 s., D-3473/2014 du 13 décembre 2016 consid. 6.5, D-6382/2016 du 2 décembre 2016 p. 8, D-1748/2015 du 14 mars 2016 consid. 7.1 ; cf. également arrêt de la Cour européenne des droits de l'Homme dans l'affaire M.A. c. Suisse du 18 novembre 2014, requête n° 52589/13, § 57). On relèvera encore que les autorités iraniennes ne sont pas sans savoir que certains de leurs compatriotes, à l'instar de ressortissants d'autres nationalités, déposent des demandes d'asile dans des Etats tiers dans le seul but d'y obtenir un titre de séjour.</w:t>
      </w:r>
    </w:p>
    <w:p>
      <w:r>
        <w:rPr>
          <w:b/>
        </w:rPr>
        <w:t>E. 6.3.6</w:t>
      </w:r>
    </w:p>
    <w:p>
      <w:r>
        <w:t>En conséquence, le risque pour le recourant d'être soumis, dans son pays d'origine, à des mauvais traitements ou à une condamnation déterminante pour la reconnaissance de la qualité de réfugié du fait de motifs subjectifs postérieurs à son départ n'est pas établi à satisfaction de droit.</w:t>
      </w:r>
    </w:p>
    <w:p>
      <w:r>
        <w:rPr>
          <w:b/>
        </w:rPr>
        <w:t>E. 7</w:t>
      </w:r>
    </w:p>
    <w:p>
      <w:r>
        <w:t>Il s'ensuit que le recours, sous l'angle de la reconnaissance de la qualité de réfugié et de l'octroi de l'asile, doit être rejeté et le dispositif de la décision du 15 juillet 2015 confirmé sur ces points.</w:t>
      </w:r>
    </w:p>
    <w:p>
      <w:r>
        <w:rPr>
          <w:b/>
        </w:rPr>
        <w:t>E. 8.1</w:t>
      </w:r>
    </w:p>
    <w:p>
      <w:r>
        <w:t>Lorsqu'il rejette la demande d'asile ou refuse d'entrer en matière à ce sujet, le SEM prononce, en règle générale, le renvoi de Suisse et en ordonne l'exécution. Il tient compte du principe de l'unité de la famille (cf.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de la Confédération suisse du 18 avril 1999 (Cst., RS 101).</w:t>
      </w:r>
    </w:p>
    <w:p>
      <w:r>
        <w:rPr>
          <w:b/>
        </w:rPr>
        <w:t>E. 8.2</w:t>
      </w:r>
    </w:p>
    <w:p>
      <w:r>
        <w:t>Aucune exception à la règle générale du renvoi n'étant en l'occurrence réalisée, le Tribunal est tenu, de par la loi, de confirmer cette mesure (cf. ATAF 2012/31 consid. 6.2, ATAF 2009/50 consid. 9).</w:t>
      </w:r>
    </w:p>
    <w:p>
      <w:r>
        <w:rPr>
          <w:b/>
        </w:rPr>
        <w:t>E. 9</w:t>
      </w:r>
    </w:p>
    <w:p>
      <w:r>
        <w:t>L'exécution du renvoi est ordonnée si elle est licite, raisonnablement exigible et possible. En cas contraire, le SEM règle les conditions de résidence conformément aux dispositions de la loi fédérale sur les étrangers du 16 décembre 2005 (LEtr) concernant l'admission provisoire (cf. art. 83 et 84 LEtr, applicables par renvoi de l'art. 44 LAsi).</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10.2</w:t>
      </w:r>
    </w:p>
    <w:p>
      <w:r>
        <w:t>In casu, l'exécution du renvoi ne contrevient pas au principe de non-refoulement de l'art. 5 LAsi, l'intéressé n'ayant pas la qualité de réfugié.</w:t>
      </w:r>
    </w:p>
    <w:p>
      <w:r>
        <w:rPr>
          <w:b/>
        </w:rPr>
        <w:t>E. 10.3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arrêts du Tribunal D-6981/2013 du 4 février 2016 consid. 7.3, D-5124/2010 du 14 juin 2013 consid. 7.1, D-987/2011 du 25 mars 2013 consid. 8.2.2 et jurisp. cit.). En l'occurrence, le recourant n'a pas rendu hautement probable qu'il serait personnellement visé, en cas de retour dans son pays d'origine, par des mesures incompatibles avec l'art. 3 CEDH ou d'autres dispositions contraignantes de droit international (cf. supra consid. 6).</w:t>
      </w:r>
    </w:p>
    <w:p>
      <w:r>
        <w:rPr>
          <w:b/>
        </w:rPr>
        <w:t>E. 10.4</w:t>
      </w:r>
    </w:p>
    <w:p>
      <w:r>
        <w:t>Dès lors, l'exécution du renvoi du recourant sous forme de refoulement ne transgresse aucun engagement de la Suisse relevant du droit international, de sorte qu'elle s'avère licite (art. 83 al. 3 LEtr).</w:t>
      </w:r>
    </w:p>
    <w:p>
      <w:r>
        <w:rPr>
          <w:b/>
        </w:rPr>
        <w:t>E. 11.1</w:t>
      </w:r>
    </w:p>
    <w:p>
      <w:r>
        <w:t>Selon l'art. 83 al. 4 LEtr,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p. 1002 s. et réf. cit. ; voir également à ce propos ATAF 2014/26 consid. 7.6 p. 395).</w:t>
      </w:r>
    </w:p>
    <w:p>
      <w:r>
        <w:rPr>
          <w:b/>
        </w:rPr>
        <w:t>E. 11.3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(cf. ATAF 2010/41 consid. 8.3.6 p. 591 et ATAF 2014/26 consid. 7.6 p. 395).</w:t>
      </w:r>
    </w:p>
    <w:p>
      <w:r>
        <w:rPr>
          <w:b/>
        </w:rPr>
        <w:t>E. 11.4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11.5</w:t>
      </w:r>
    </w:p>
    <w:p>
      <w:r>
        <w:t>En l'occurrence,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Par ailleurs, il ne ressort pas du dossier que le recourant pourrait être mis concrètement en danger pour des motifs qui lui seraient propres. Il est dans la pleine force de l'âge, sans charge de famille et apte à travailler. Il dispose au surplus d'un réseau familial dans son pays et il a dû se créer un réseau social qu'il lui sera loisible, le cas échéant, de réactiver. Enfin, il n'a pas allégué ni a fortiori établi souffrir de graves problèmes de santé pour lesquels il ne pourrait pas être soigné dans son pays (cf. ATAF 2011/50 consid. 8.3 et ATAF 2009/2 consid. 9.3.2 ; JICRA 2005 no 24 consid. 10.1 et JICRA 2003 no 24 consid. 5b), soit autant de facteurs qui devraient lui permettre de se réinstaller sans rencontrer d'excessives difficultés. Au cours de la procédure Dublin, l'intéressé a certes fait valoir qu'il souffrait de problèmes médicaux d'ordre psychique (cf. demande de réexamen du 1er mars 2012 et certificat médical du 24 février 2012). Entendu sur son état de santé lors de son audition sur les motifs, il a toutefois déclaré qu'il allait bien et qu'il ne consultait plus depuis longtemps (cf. procès-verbal de l'audition du 21 novembre 2014, Q. 103 ss). Au demeurant, force est de constater que le recourant n'a fait valoir aucun obstacle d'ordre médical à l'exécution de son renvoi dans le cadre de la présente procédure.</w:t>
      </w:r>
    </w:p>
    <w:p>
      <w:r>
        <w:rPr>
          <w:b/>
        </w:rPr>
        <w:t>E. 11.6</w:t>
      </w:r>
    </w:p>
    <w:p>
      <w:r>
        <w:t>Au vu de ce qui précède, l'exécution du renvoi de l'intéressé est raisonnablement exigible au sens de l'art. 83 al. 4 LEtr.</w:t>
      </w:r>
    </w:p>
    <w:p>
      <w:r>
        <w:rPr>
          <w:b/>
        </w:rPr>
        <w:t>E. 12.1</w:t>
      </w:r>
    </w:p>
    <w:p>
      <w:r>
        <w:t>L'exécution du renvoi n'est pas possible lorsque l'étranger ne peut pas quitter la Suisse pour son Etat d'origine, son Etat de provenance ou un Etat tiers, ni être renvoyé dans un de ces Etats (cf. art. 83 al. 2 LEtr).</w:t>
      </w:r>
    </w:p>
    <w:p>
      <w:r>
        <w:rPr>
          <w:b/>
        </w:rPr>
        <w:t>E. 12.2</w:t>
      </w:r>
    </w:p>
    <w:p>
      <w:r>
        <w:t>En l'espèce, le recourant est en possession d'un acte de naissance (Shenasnameh ; versé au dossier) et est tenu d'entreprendre, en collaboration avec les autorités cantonales d'exécution du renvoi, toute démarche nécessaire auprès de la représentation de son pays d'origine en vue de l'obtention de documents de voyage lui permettant de retourner dans celui-ci (cf. art. 8 al. 4 LAsi).</w:t>
      </w:r>
    </w:p>
    <w:p>
      <w:r>
        <w:rPr>
          <w:b/>
        </w:rPr>
        <w:t>E. 12.3</w:t>
      </w:r>
    </w:p>
    <w:p>
      <w:r>
        <w:t>Ainsi, l'exécution du renvoi ne se heurte pas à des obstacles insurmontables d'ordre technique et s'avère également possible au sens de l'art. 83 al. 2 LEtr (cf. ATAF 2008/34 consid. 12 p. 513 ss et jurisp. cit.).</w:t>
      </w:r>
    </w:p>
    <w:p>
      <w:r>
        <w:rPr>
          <w:b/>
        </w:rPr>
        <w:t>E. 13</w:t>
      </w:r>
    </w:p>
    <w:p>
      <w:r>
        <w:t>Il s'ensuit que le recours, en tant qu'il porte sur l'exécution du renvoi, doit être rejeté et le dispositif de la décision entreprise également confirmé sur ce point.</w:t>
      </w:r>
    </w:p>
    <w:p>
      <w:r>
        <w:rPr>
          <w:b/>
        </w:rPr>
        <w:t>E. 14</w:t>
      </w:r>
    </w:p>
    <w:p>
      <w:r>
        <w:t>La requête d'assistance judiciaire partielle est rejetée, l'intéressé n'ayant pas établi ne pas disposer de ressources financières suffisantes (cf. l'absence de production d'une attestation d'indigence ou d'assistance ; art. 65 al. 1 PA). A ce sujet, il est rappelé que, de façon générale, il appartient au requérant qui entend en déduire un droit d'établir les faits déterminants (cf. art. 7 LAsi et art. 8 CC) ; à défaut, il doit en supporter les conséquences.</w:t>
      </w:r>
    </w:p>
    <w:p>
      <w:r>
        <w:rPr>
          <w:b/>
        </w:rPr>
        <w:t>E. 15</w:t>
      </w:r>
    </w:p>
    <w:p>
      <w:r>
        <w:t>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