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D-4982/2006 vom 26. Mai 2010</w:t>
      </w:r>
    </w:p>
    <w:p>
      <w:r>
        <w:t>Bundesverwaltungsgericht, 2010-05-26, FR</w:t>
      </w:r>
    </w:p>
    <w:p>
      <w:r>
        <w:rPr>
          <w:b/>
        </w:rPr>
        <w:t xml:space="preserve">Quelle: </w:t>
      </w:r>
      <w:r>
        <w:t>https://mcp.opencaselaw.ch/entscheid/bvger_D-4982_2006</w:t>
      </w:r>
    </w:p>
    <w:p>
      <w:r>
        <w:t>FR: TAF D-4982/2006 du 26 mai 2010</w:t>
      </w:r>
    </w:p>
    <w:p>
      <w:r>
        <w:t>IT: TAF D-4982/2006 del 26 maggio 2010</w:t>
      </w:r>
    </w:p>
    <w:p>
      <w:pPr>
        <w:pStyle w:val="Heading2"/>
      </w:pPr>
      <w:r>
        <w:t>Regeste</w:t>
      </w:r>
    </w:p>
    <w:p>
      <w:r>
        <w:t>Asile et renvoi (recours réexamen)</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2</w:t>
      </w:r>
    </w:p>
    <w:p>
      <w:r>
        <w:t>L'intéressé a qualité pour recourir et son recours, respectant les exigences légales en la matière (art. 48 ss PA dans leurs versions en vigueur au moment du dépôt du recours),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dans ce sens JICRA 2003 n° 17 consid. 2a-c p. 103 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du 7 octobre 2004, consid. 3.1).</w:t>
      </w:r>
    </w:p>
    <w:p>
      <w:r>
        <w:rPr>
          <w:b/>
        </w:rPr>
        <w:t>E. 3.3</w:t>
      </w:r>
    </w:p>
    <w:p>
      <w:r>
        <w:t>Au surplus, une demande de réexamen, à l'instar des demandes de révision, ne saurait servir à remettre continuellement en cause des décisions administratives entrées en force de chose jugée (dans ce sens JICRA 2003 n° 17 consid. 2b p. 104 et jurisp. cit. ; arrêt du Tribunal fédéral précité, consid. 3.1 et jurisp. cit.).</w:t>
      </w:r>
    </w:p>
    <w:p>
      <w:r>
        <w:rPr>
          <w:b/>
        </w:rPr>
        <w:t>E. 4.1</w:t>
      </w:r>
    </w:p>
    <w:p>
      <w:r>
        <w:t>En l'occurrence, l'intéressé invoque le principe de l'unité de la famille, sa compagne, ainsi que ses enfants avec lesquels il vivrait depuis (...), étant au bénéfice d'un permis F (admission provisoire). Il y a donc lieu de déterminer si, en vertu du principe de l'unité de la famille, au sens de l'art. 13 al. 1 Cst., de l'art. 8 CEDH, de l'art. 44 al. 1 LAsi et des dispositions de la Convention relative aux droits de l'enfant du 20 novembre 1989 (Conv. enfants, RS 0.107), l'intéressé peut également bénéficier du même statut.</w:t>
      </w:r>
    </w:p>
    <w:p>
      <w:r>
        <w:rPr>
          <w:b/>
        </w:rPr>
        <w:t>E. 4.2</w:t>
      </w:r>
    </w:p>
    <w:p>
      <w:r>
        <w:t>On relèvera tout d'abord que l'art. 13 al. 1 Cst. n'accorde pas de droits plus étendus que l'art. 8 CEDH en matière de regroupement familial (notamment dans ce sens arrêts du Tribunal fédéral 2P.272/2006 consid. 5.1 du 24 mai 2007 et 2P.42/2005 consid. 5.1 du 26 mai 2005). De même, on ne saurait non plus déduire des dispositions de la Conv. enfants, en particulier de l'art. 9 (séparation de l'enfant de ses parents) et de l'art. 10 (réunification familiale et relations personnelles entre parents et enfants), des droits qui iraient au-delà de la disposition conventionnelle précitée, dans ce domaine (notamment arrêts du Tribunal fédéral 2A.195/2006 consid. 3 du 7 février 2007 et 2P.127/2006 consid. 2.3 du 19 mai 2006).</w:t>
      </w:r>
    </w:p>
    <w:p>
      <w:r>
        <w:rPr>
          <w:b/>
        </w:rPr>
        <w:t>E. 4.3</w:t>
      </w:r>
    </w:p>
    <w:p>
      <w:r>
        <w:t>La question de savoir si l'intéressé peut se prévaloir de l'art. 8 CEDH pour demeurer en Suisse relève par principe de la compétence de l'autorité cantonale de police des étrangers, auprès de laquelle il incombe à la personne intéressée d'engager une procédure tendant à l'octroi d'une autorisation de séjour. L'autorité d'asile doit, de son côté, se limiter à résoudre la question préjudicielle de savoir si, sur la base de la jurisprudence du Tribunal fédéral (principalement ATF 122 II 1, 115 Ib 1 et 110 Ib 201), un droit à la délivrance d'une telle autorisation existe (art. 14 al. 1 LAsi ; dans ce sens JICRA 2001 n° 21 p. 168 ss). Dans l'affirmative, et si la procédure de police des étrangers est engagée, l'autorité d'asile annule le renvoi, tandis que si elle ne l'est pas encore, elle invite l'intéressé à ouvrir cette procédure. Dans la négative, le renvoi et son exécution sont confirmés.</w:t>
      </w:r>
    </w:p>
    <w:p>
      <w:r>
        <w:rPr>
          <w:b/>
        </w:rPr>
        <w:t>E. 4.3.1</w:t>
      </w:r>
    </w:p>
    <w:p>
      <w:r>
        <w:t>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(notamment arrêts du Tribunal fédéral 2C_758/2007 consid. 5.1 du 10 mars 2008, 2C_80/2007 consid. 2.2 du 25 juillet 2007, 2A.421/2006 consid. 1.2 du 13 février 2007, 2A.621/2006 consid. 4.1 du 3 janvier 2007 ; ATF 130 II 281 consid. 3.1 p. 261, ATF 126 II 335 consid. 2a p. 339 s. et p. 377 consid. 2b-c p. 382 ss, ATF 125 II 633 consid. 2e p. 639, ATF 124 II 361 consid. 1b p. 364 et jurisp. cit. ; JICRA 2002 n° 7 consid. 5b/bb p. 48 s., JICRA 2001 n° 21 consid. 8c/bb p. 174, JICRA 1998 n° 31 consid. 8c/bb et cc p. 257 s., JICRA 1995 n° 24 consid. 8 p. 228 s. ; ALAIN WURZBURGER, La jurisprudence récente du Tribunal fédéral en matière de police des étrangers, Revue de droit administratif et fiscal [RDAF] I 1997 p. 285 s.).</w:t>
      </w:r>
    </w:p>
    <w:p>
      <w:r>
        <w:rPr>
          <w:b/>
        </w:rPr>
        <w:t>E. 4.3.2</w:t>
      </w:r>
    </w:p>
    <w:p>
      <w:r>
        <w:t>Vu ce qui précède, et compte tenu du fait que la compagne et les enfants de l'intéressé, dont les conditions de résidence sont réglées conformément aux dispositions de la LEtr concernant l'admission provisoire, ne disposent pas d'un droit de résider durablement en Suisse, celui-ci ne peut donc pas se prévaloir de l'art. 8 CEDH.</w:t>
      </w:r>
    </w:p>
    <w:p>
      <w:r>
        <w:rPr>
          <w:b/>
        </w:rPr>
        <w:t>E. 4.4</w:t>
      </w:r>
    </w:p>
    <w:p>
      <w:r>
        <w:t>Il reste ainsi à déterminer si l'intéressé, eu égard à l'admission provisoire accordée à sa compagne et à ses enfants, peut se réclamer de l'art. 44 al. 1 LAsi, dont la portée est plus large que celle de l'art. 8 CEDH (dans ce sens JICRA 2004 n° 12 consid. 7b p. 77, JICRA 1995 n° 24 consid. 9 p. 229 s.).</w:t>
      </w:r>
    </w:p>
    <w:p>
      <w:r>
        <w:rPr>
          <w:b/>
        </w:rPr>
        <w:t>E. 4.4.1</w:t>
      </w:r>
    </w:p>
    <w:p>
      <w:r>
        <w:t>Cette disposition légale, qui garantit le respect de l'unité de la famille en matière de renvoi, implique que l'admission provisoire d'un étranger conduise à l'extension de cette mesure aux autres membres de sa famille, en l'absence de motifs de nature à justifier une exception à cette règle (dans ce sens JICRA 2004 n° 12 consid. 7b p. 77, JICRA 1995 n° 24 consid. 10-11 p. 230 ss).</w:t>
      </w:r>
    </w:p>
    <w:p>
      <w:r>
        <w:rPr>
          <w:b/>
        </w:rPr>
        <w:t>E. 4.4.2</w:t>
      </w:r>
    </w:p>
    <w:p>
      <w:r>
        <w:t>Selon une jurisprudence dont le Tribunal n'entend pas s'écarter dès lors qu'elle s'inspire de celle que le Tribunal fédéral a développée en relation avec le droit au respect de la vie privée et familiale consacré par l'art. 8 CEDH, la notion de famille comprend notamment, outre les relations entre époux (ou les concubins formant une communauté durable) et leurs enfants mineurs vivant en ménage commun (dans ce sens JICRA 1996 n° 18 consid. 14e p. 189 s., JICRA 1995 n° 24 consid. 7 p. 227, JICRA 1993 n° 24 consid. 8 p. 162 ss sp. consid. 8e p. 170), les liens entre un enfant et le parent ne possédant ni l'autorité parentale ni la garde de celui-là, pour autant que les relations familiales en la cause soient intactes et sérieusement vécues. Le cas échéant, un contact régulier entre le parent et l'enfant, par exemple par l'exercice du droit de visite, peut suffire (dans ce sens JICRA 1995 n° 24 consid. 8 p. 228 ; ATF 120 Ib 1 consid. 1d p. 3 ; arrêts du Tribunal fédéral 2C_80/2007 consid. 2.2 du 25 juillet 2007, 2A.421/2006 consid. 1.2 du 13 février 2007, 2A.621/2006 consid. 4.1 du 3 janvier 2007, 2A.244/2002 consid. 2.1 du 23 mai 2002, 2A.428/2000 consid. 1b du 9 février 2001).</w:t>
      </w:r>
    </w:p>
    <w:p>
      <w:r>
        <w:rPr>
          <w:b/>
        </w:rPr>
        <w:t>E. 4.4.3</w:t>
      </w:r>
    </w:p>
    <w:p>
      <w:r>
        <w:t>Dans le cas d'espèce, le recourant a rencontré sa compagne en (...), avec laquelle il a eu un premier enfant, C._______, né le (...) qu'il a pu reconnaître (cf. communication d'une reconnaissance datée du [...]). Dès la naissance de cet enfant, le requérant aurait vécu, de facto, avec celui-ci et sa mère dans le canton D._______. Au vu du dossier, le Tribunal considère cette allégation comme vraisemblable (cf. autorisation du [...] établie par l'assistante sociale de B._______), sachant que l'intéressé a été attribué au canton E._______ et qu'il n'a pas le droit de s'établir dans un autre canton, ce qui rend la production d'un document officiel attestant l'existence d'un ménage commun difficile. Cette communauté familiale s'est agrandie avec la naissance du deuxième enfant du recourant, G._______, née le (...). La reconnaissance de cet enfant n'a vraisemblablement pas encore pu être effectuée pour des motifs d'ordre administratif (cf. document daté du [...] mentionnant les « documents à fournir pour [...] » ; requête de l'Office de l'état civil D._______ adressée le [...] à l'ODM). Au surplus, il ressort des allégations de l'intéressé que celui-ci s'occupe activement de ses enfants, ainsi que du premier enfant de sa compagne, F._______ (cf. courrier de B._______ du [...] ; certificat médical du [...] ; mémoire de recours du 2 novembre 2006 ; courrier de l'intéressé du [...]). Dernièrement, la présence de l'intéressé auprès de ses enfants serait devenue d'autant plus indispensable suite à la prise d'un emploi par la mère (cf. contrat d'engagement du [...] ; courrier de l'intéressé du [...]).</w:t>
      </w:r>
    </w:p>
    <w:p>
      <w:r>
        <w:rPr>
          <w:b/>
        </w:rPr>
        <w:t>E. 4.4.4</w:t>
      </w:r>
    </w:p>
    <w:p>
      <w:r>
        <w:t>Vu ce qui précède, il y a tout lieu de considérer que les relations entretenues depuis (...) par l'intéressé avec sa compagne et surtout avec ses enfants satisfont aux exigences en la matière et qu'elles peuvent être qualifiées de stables, d'effectives et de sérieusement vécues.</w:t>
      </w:r>
    </w:p>
    <w:p>
      <w:r>
        <w:rPr>
          <w:b/>
        </w:rPr>
        <w:t>E. 5.1</w:t>
      </w:r>
    </w:p>
    <w:p>
      <w:r>
        <w:t>Il s'ensuit que le recours est admis, la décision querellée annulée et l'ODM invité à mettre l'intéressé au bénéfice d'une admission provisoire. Au demeurant, il ne ressort du dossier en l'état aucun élément dont on pourrait déduire qu'une des exceptions au principe de l'unité de la famille tel que consacré par l'art. 44 al. 1 LAsi est remplie (dans ce sens JICRA 2004 n° 12 consid. 7c et d p. 77 s., JICRA 1995 n° 24 consid. 11c p. 232 s.). Au nombre de celles-ci figurent notamment celle qui consiste à refuser l'admission provisoire au membre de la famille qui a compromis l'ordre et la sécurité publics ou qui leur a porté gravement atteinte, celle qui vise la situation où l'unité de la famille est possible, sans difficulté aucune, dans un autre État que la Suisse (dans ce sens JICRA 1994 n° 12 consid. 4 p. 109, JICRA 1993 n° 19 consid. 3 p. 127), et enfin celle où l'unité de la famille est évoquée de manière abusive, dans la mesure où elle serait utilisée à d'autres fins (dans ce sens JICRA 2004 n° 12 consid. 7c p. 78, JICRA 1995 n° 24 consid. 11c p. 233).</w:t>
      </w:r>
    </w:p>
    <w:p>
      <w:r>
        <w:rPr>
          <w:b/>
        </w:rPr>
        <w:t>E. 5.2</w:t>
      </w:r>
    </w:p>
    <w:p>
      <w:r>
        <w:t>Il est vrai que l'on pourrait se poser la question de savoir si l'on peut demander à l'ensemble de la famille de s'installer en Angola, pays d'origine du recourant. Toutefois, cette question ne peut être examinée dans le cadre de la présente procédure, dès lors qu'elle sort de l'objet du litige. Si l'autorité intimée devait estimer qu'il est raisonnablement exigible de renvoyer l'ensemble de la famille en Angola, elle devrait le faire dans une procédure de levée d'admission provisoire incluant tous les membres de cette famille.</w:t>
      </w:r>
    </w:p>
    <w:p>
      <w:r>
        <w:rPr>
          <w:b/>
        </w:rPr>
        <w:t>E. 6.1</w:t>
      </w:r>
    </w:p>
    <w:p>
      <w:r>
        <w:t>Vu l'issue de la procédure, il n'est pas perçu de frais (art. 63 al. 1 et 2 PA), de sorte que la demande d'assistance judiciaire partielle est sans objet.</w:t>
      </w:r>
    </w:p>
    <w:p>
      <w:r>
        <w:rPr>
          <w:b/>
        </w:rPr>
        <w:t>E. 6.2</w:t>
      </w:r>
    </w:p>
    <w:p>
      <w:r>
        <w:t>Par ailleurs, l'intéressé peut prétendre à l'allocation de dépens aux conditions de l'art. 64 al. 1 PA et des art. 7 ss du règlement concernant les frais, dépens et indemnités fixés par le Tribunal administratif fédéral du 21 février 2008 (FITAF, RS 173.320.2). Le Tribunal fixant les dépens d'office et sur la base du dossier en l'absence de toute note détaillée de la partie à cet effet (art. 14 al. 2 FITAF), il s'avère adéquat d'allouer en la présente affaire, eu égard au travail effectif accompli par le représentant de l'intéressé en relation avec les circonstances qui lui permettent d'obtenir gain de cause, un montant de Fr. 700.- à titre d'indemnité de partie.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