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D-4981/2013 vom 4. Dezember 2013</w:t>
      </w:r>
    </w:p>
    <w:p>
      <w:r>
        <w:t>Bundesverwaltungsgericht, 2013-12-04, DE</w:t>
      </w:r>
    </w:p>
    <w:p>
      <w:r>
        <w:rPr>
          <w:b/>
        </w:rPr>
        <w:t xml:space="preserve">Quelle: </w:t>
      </w:r>
      <w:r>
        <w:t>https://mcp.opencaselaw.ch/entscheid/bvger_D-4981_2013</w:t>
      </w:r>
    </w:p>
    <w:p>
      <w:r>
        <w:t>FR: TAF D-4981/2013 du 4 décembre 2013</w:t>
      </w:r>
    </w:p>
    <w:p>
      <w:r>
        <w:t>IT: TAF D-4981/2013 del 4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verzichtete das Bundesverwaltungsgericht auf die Durchführung eines Schriftenwechsels.</w:t>
      </w:r>
    </w:p>
    <w:p>
      <w:r>
        <w:rPr>
          <w:b/>
        </w:rPr>
        <w:t>E. 4.1</w:t>
      </w:r>
    </w:p>
    <w:p>
      <w:r>
        <w:t>In der Beschwerde wird gerügt, die Vorinstanz habe den Sachverhalt unkorrekt festgestellt beziehungsweise das rechtliche Gehör verletzt, indem sie den Beschwerdeführer zu Unrecht als volljährige Person behandelt und ihm daher keine Vertrauensperson zugeteilt habe. Diese Rüge ist vorab zu prüfen, da sie allenfalls geeignet wäre, eine Kassation der vorinstanzlichen Verfügung zu bewirken (vgl. Entscheidungen und Mitteilungen der (vormaligen) Schweizerischen Asylrekurskommission [EMARK] 2004 Nr. 38 und EMARK 1994 Nr. 1; Alfred Kölz/Isabelle Häner, Verwaltungsverfahren und Verwaltungsrechtspflege des Bundes, 2. Aufl., Zürich 1998, S. 225, mit weiteren Hinweisen).</w:t>
      </w:r>
    </w:p>
    <w:p>
      <w:r>
        <w:rPr>
          <w:b/>
        </w:rPr>
        <w:t>E. 4.2</w:t>
      </w:r>
    </w:p>
    <w:p>
      <w:r>
        <w:t>Aus dem Anspruch auf rechtliches Gehör (Art. 29 Abs. 2 der Bundesverfassung der Schweizerischen Eidgenossenschaft vom 18. April 1999 [BV, SR 101]; Art. 29 ff. VwVG i.V.m. Art. 6 und Art. 29 AsylG) ergibt sich, dass Asylsuchenden die relevanten Akten offenzulegen sind und ihnen das Recht zur Äusserung (vgl. Art. 30 Abs. 2 VwVG) sowie die Möglichkeit, Einfluss auf die Ermittlung des rechtserheblichen Sachverhalts zu nehmen, zu gewähren ist. Ausserdem haben die verfügenden Behörden ihrer Pflicht zur Begründung in genügender Weise nachzukommen.</w:t>
      </w:r>
    </w:p>
    <w:p>
      <w:r>
        <w:rPr>
          <w:b/>
        </w:rPr>
        <w:t>E. 4.3</w:t>
      </w:r>
    </w:p>
    <w:p>
      <w:r>
        <w:t>Ist einer unbegleiteten minderjährigen Person kein Vormund oder Beistand ernannt worden und sind entsprechende vormundschaftliche Massnahmen seitens der zuständigen kantonalen Behörden auch nicht innert vernünftiger Frist zu erwarten, so ist urteilsfähigen, unbegleiteten und nicht vertretenen Minderjährigen für die Dauer des Asylverfahrens eine rechtskundige Vertrauensperson beizuordnen, bevor die erste Anhörung zu den Asylgründen (Art. 29 AsylG bzw. Art. 36 Abs. 1 AsylG) durchgeführt wird (vgl. Art. 17 Abs. 3 AsylG; Art. 7 Abs 3 u. 5 der Asylverordnung 1 vom 11. August 1999 über Verfahrensfragen [AsylV 1, SR 142.311]; Art 3 und 22 des Übereinkommens vom 20. November 1989 über die Rechte des Kindes [SR 0.107] und EMARK 2004 Nr. 30 E. 3.1, mit weiteren Hinweisen).</w:t>
      </w:r>
    </w:p>
    <w:p>
      <w:r>
        <w:rPr>
          <w:b/>
        </w:rPr>
        <w:t>E. 4.4</w:t>
      </w:r>
    </w:p>
    <w:p>
      <w:r>
        <w:t>Der Beschwerdeführer gab bei der Einreichung seines Asylgesuchs im EVZ an, er sei am 20. Juli 1996 geboren worden. Würden diese Angaben zutreffen, wäre er - auch im heutigen Zeitpunkt - minderjährig, und es hätte für ihn vor der Anhörung vom 6. August 2013 eine Vertrauensperson ernannt werden müssen. Die Vorinstanz vertrat indessen, wie sich deren Akten entnehmen lässt, die Ansicht, dass der Beschwerdeführer seine Minderjährigkeit nicht habe glaubhaft machen können, weshalb ihm keine Vertrauensperson beigeordnet wurde.</w:t>
      </w:r>
    </w:p>
    <w:p>
      <w:r>
        <w:rPr>
          <w:b/>
        </w:rPr>
        <w:t>E. 4.5</w:t>
      </w:r>
    </w:p>
    <w:p>
      <w:r>
        <w:t>Die Vorinstanz begründete ihren Befund, der Beschwerdeführer sei volljährig, in der angefochtenen Verfügung damit, eine Knochenaltersanalyse habe ergeben, dass der Beschwerdeführer mindestens achtzehn Jahre alt sein müsse. Die bei der Anhörung eingereichte Tazkara verzeichne als Geburtsjahr das Jahr (...). Da es sich aber diesbezüglich gemäss Angaben in der Tazkara um ein geschätztes Alter handle, müsse davon ausgegangen werden, dass der Beschwerdeführer volljährig sei. Anlässlich der Gewährung des rechtlichen Gehörs zur Altersbestimmung begründete das BFM dem Beschwerdeführer gegenüber seine Auffassung, es erachte ihn als volljährig, ausserdem damit, dass seine Aussagen bezüglich seiner Biografie, seines Schul- und Berufslebens sowie seiner Familienverhältnisse vage und inkohärent ausgefallen seien; zudem entsprächen sein Aussehen und sein Verhalten einer Person, die volljährig sei.</w:t>
      </w:r>
    </w:p>
    <w:p>
      <w:r>
        <w:rPr>
          <w:b/>
        </w:rPr>
        <w:t>E. 4.6</w:t>
      </w:r>
    </w:p>
    <w:p>
      <w:r>
        <w:t>Der Beschwerdeführer hielt in seiner Rechtsmittelschrift an seiner bisherigen Altersangabe fest. Zudem führte er aus, der Umstand, dass Tazkaras nicht fälschungssicher seien, bedeute nicht, dass sie keinen Beweiswert hätten. Von ihm könne zwar erwartet werden, dass er seine Minderjährigkeit beweise, dies jedoch nur insofern, als diese beweisbar sei. Die Tatsache, dass Tazkaras nicht fälschungssicher seien, dürfe ihm nicht angelastet werden, ausser, ihm könne nachgewiesen werden, dass er eine falsche Tazkara eingereicht habe, was die Vorinstanz jedoch nicht getan habe. Indem er seine Tazkara eingereicht habe, sei er seiner Mitwirkungspflicht nachgekommen. Anderes würde bedeuten, afghanische Minderjährige gegenüber anderen minderjährigen Asylsuchenden zu diskriminieren, die aus Ländern stammten, wo fälschungssichere Identitätsdokumente herausgegeben würden. Diese Ungleichbehandlung könnte höchstens dann gerechtfertigt werden, wenn weitere gewichtige Indizien übereinstimmend gegen die Minderjährigkeit sprächen, was vorliegend jedoch nicht der Fall sei.</w:t>
      </w:r>
    </w:p>
    <w:p>
      <w:r>
        <w:rPr>
          <w:b/>
        </w:rPr>
        <w:t>E. 4.7</w:t>
      </w:r>
    </w:p>
    <w:p>
      <w:r>
        <w:t>Zwar gilt im Asylverfahren gemäss Art. 12 VwVG i.V.m. Art. 6 AsylG, dass der Sachverhalt von Amtes wegen festzustellen ist. Diese behördliche Untersuchungspflicht wird im Asylverfahren durch die der asylsuchenden Person gestützt auf Art. 8 AsylG auferlegte Mitwirkungspflicht eingeschränkt, wobei sie insbesondere auch ihre Identität offenzulegen und in der Empfangsstelle Reisepapiere und Identitätsausweise abzugeben hat (vgl. Art. 8 Abs. 1 Bstn. a und b AsylG). Mit Bezug auf das Beweismass, dem Altersangaben zu genügen haben, ist von der allgemeinen Regel von Art. 7 AsylG auszugehen, das heisst, die behauptete Minderjährigkeit muss zumindest glaubhaft erscheinen. Dabei ist im Rahmen einer Gesamtwürdigung eine Abwägung sämtlicher Anhaltspunkte, welche für oder gegen die Richtigkeit der betreffenden Altersangaben sprechen, vorzunehmen. Es gilt der Grundsatz der freien Beweiswürdigung (vgl. Art. 40 des Bundesgesetzes vom 4. Dezember 1947 über den Bundeszivilprozess [BZP, SR 273] i.V.m. Art. 19 VwVG). Zur Altersabklärung stehen grundsätzlich die in Art. 12 Bst. a-e VwVG aufgezählten Beweismittel zur Verfügung, das heisst Urkunden, Auskünfte der Parteien, Auskünfte oder Zeugnis von Drittpersonen, Augenschein und Gutachten von Sachverständigen. Liegen keine schlüssigen Identitätsdokumente vor, fallen mit Blick auf die Altersfeststellung als Beweismittel sodann Abklärungsergebnisse in Betracht, welche auf "wissenschaftliche Methoden" im Sinne von Art. 7 Abs. 1 der Asylverordnung über Verfahrensfragen (AsylV 1, SR 142.311) abstellen. In der Praxis des BFM handelt es sich dabei in der Regel um sogenannte Knochenaltersanalysen. Hinsichtlich der Frage, ob eine Person das 18. Altersjahr tatsächlich bereits erreicht hat, sind aufgrund dieser Analyse jedoch keine wissenschaftlich zuverlässigen Aussagen möglich. Auch aufgrund des äusseren Erscheinungsbildes kann das Alter meist nur grob geschätzt werden. Angesichts des geringen Beweiswertes der beiden zuletzt genannten Beweismittel kommt bei der vorfrageweisen Prüfung des Alters einer ihre Minderjährigkeit behauptenden asylsuchenden Person der Würdigung ihrer eigenen Angaben, die sie einerseits zu ihrem Alter selbst, andererseits zur unterbliebenen Abgabe von Identitätspapieren macht, in aller Regel entscheidende Bedeutung zu. Der Beweiswert ihrer Aussagen über das Alter kann reduziert werden, wenn sie neben nicht schlüssigen Aussagen zu den soeben genannten Punkten ganz offensichtlich unzutreffende Angaben über ihren Reiseweg macht oder wenn ihr elementare Kenntnisse über ihr angebliches Heimat- oder Herkunftsland fehlen (vgl. EMARK 2004 Nr. 30 E. 5 und 6). Bei fraglicher Minderjährigkeit trägt nach der Bestimmung von Art. 8 des Schweizerischen Zivilgesetzbuchs vom 10. Dezember 1907 (ZGB, SR 210) die als allgemeiner Rechtsgrundsatz auch im öffentlichen Recht Anwendung findet, die asylsuchende Person dafür die Beweislast und damit die Folgen der Beweislosigkeit (vgl. EMARK a.a.O. E. 5.1). Dieser Grundsatz wirkt sich allerdings erst dann zu Ungunsten der betreffenden Person aus, wenn die Behauptung der Minderjährigkeit tatsächlich unbewiesen bleibt, weil sich andernfalls die Frage der Beweislastverteilung gar nicht stellt (vgl. EMARK a.a.O. E. 5.2).</w:t>
      </w:r>
    </w:p>
    <w:p>
      <w:r>
        <w:rPr>
          <w:b/>
        </w:rPr>
        <w:t>E. 4.8</w:t>
      </w:r>
    </w:p>
    <w:p>
      <w:r>
        <w:t>Wie dargelegt, begründete die Vorinstanz ihren Befund, dass der Beschwerdeführer volljährig sei, in der angefochtenen Verfügung im Wesentlichen damit, eine Knochenaltersanalyse habe ergeben, dass der Beschwerdeführer mindestens achtzehn Jahre alt sein müsse. Diesbezüglich ist festzuhalten, dass dem Ergebnis der Knochenaltersanalyse, wonach der Beschwerdeführer älter als 18 Jahre alt sei, nur ein beschränkter Beweiswert zukommt, zumal das Bundesverwaltungsgericht von einer Standardabweichung von zweieinhalb bis drei Jahren ausgeht (vgl. EMARK 2000 Nr. 19 E. 7c). Anlässlich der Gewährung des rechtlichen Gehörs zur Altersbestimmung begründete das BFM dem Beschwerdeführer gegenüber seine Auffassung, es erachte ihn als volljährig, ausserdem damit, dass sein Aussehen und sein Verhalten einer Person entsprächen, die volljährig sei. Diesbezüglich ist darauf hinzuweisen, dass das Erscheinungsbild eines Asylsuchenden sowie dessen Verhalten nur grobe Schätzungen zulassen; für die Alterskategorie von Jugendlichen zwischen 15 und 25 Jahren, also auch im Fall des Beschwerdeführers, kommt dem Augenschein kaum praktische Bedeutung zu, da in diesem Alter eine Schätzung extrem schwierig ist (vgl. EMARK 2004 Nr. 30 E. 6.3). Das soeben Gesagte ändert allerdings nichts daran, dass die Vorinstanz im Ergebnis zu Recht von der Unglaubhaftigkeit der vom Beschwerdeführer geltend gemachten Minderjährigkeit ausgegangen ist, da er bezüglich seines Alters sehr unsubstanziierte Aussagen machte. So hat er anlässlich der Kurzbefragung erklärt, er wisse nicht, ob er sechzehn Jahre und einige Monate alt sei oder fünfzehn Jahre und einige Monate. Dies sei das Alter, das ihm sein Onkel genannt habe (A 9/13 S. 3). Im Weiteren ist festzuhalten, dass der Beschwerdeführer bezüglich seiner Biografie, seines Schul- und Berufslebens sowie seiner Familienverhältnisse vage und inkohärente Aussagen machte. So gab er beispielsweise anlässlich der Anhörung zuerst zu Protokoll, er habe bis zu seinem zwölften Lebensjahr in Kabul gelebt (A 16/18 F19), während er kurz darauf erklärte, er habe mit neun Jahren Afghanistan verlassen, da er nicht mehr dort habe leben können (A 16/18 F71). Zudem machte der Beschwerdeführer anlässlich der Kurzbefragung geltend, er sei sieben Jahre alt gewesen, als seine Mutter gestorben sei (A 9/13 S. 5). Dieses Vorbringen lässt sich allerdings nicht mit seiner Aussage vereinbaren, wonach seine Mutter im Jahre 1384 (umgerechnet: 2005) gestorben sei (A 9/13 S. 5), zumal der Beschwerdeführer vorbringt, am (...) (umgerechnet: [...]) geboren zu sein (A 9/13 S. 2 f.) Auf Vorhalt war der Beschwerdeführer nicht in der Lage, diese Ungereimtheiten plausibel aufzulösen (A 9/13 S. 6, A 16/18 F72 f.). Das BFM ist in der angefochtenen Verfügung zu Recht davon ausgegangen, dass die zum Gegenbeweis anlässlich der Anhörung eingereichte Tazkara nicht geeignet ist, die Minderjährigkeit des Beschwerdeführers glaubhaft zu machen, da ernsthafte Zweifel an ihrer Echtheit beziehungsweise inhaltlichen Richtigkeit bestehen. Zwar kann nicht schon allein aufgrund der Tatsache, dass es sich um ein leicht zu fälschendes Dokument ohne Sicherheitsmerkmale handelt, der Schluss gezogen werden, es handle sich von vornherein nicht um ein geeignetes Identitätspapier zum Identitätsnachweis (vgl. auch Urteil des Bundesverwaltungsgerichts vom 5. Februar 2009 D-4472/2008 E. 5.6). Vorliegend ergeben sich jedoch einige Ungereimtheiten hinsichtlich der eingereichten Tazkara, mit denen der Beschwerdeführer in der Anhörung vorab teilweise konfrontiert wurde. So hat er sowohl bei der Einreichung des Asylgesuchs als auch bei der Kurzbefragung (A 9/13 S. 2) und bei der Anhörung (A 16/18 F13) stets angegeben, im (...) geboren zu sein. Der eingereichten Tazkara, die am 4. Juli 2012 ausgestellt worden sein soll, lässt sich jedoch entnehmen, dass der Beschwerdeführer zur Zeit der Ausstellung des Dokuments (...) Jahre alt gewesen sei, somit im Jahr (...) geboren sein müsste. Zudem steht in der Tazkara bezüglich des Geburtsdatums des Beschwerdeführers: "Gemäss seines Aussehens zu dieser Zeit war er (...) (...)-jährig", was weitere Zweifel an der Echtheit beziehungsweise inhaltlichen Richtigkeit des Dokuments hervorruft, zumal der Beschwerdeführer Afghanistan bereits im Jahre (...) (nach unserer Zeitrechnung: [...]) verlassen haben und seither nicht mehr dorthin zurückgekehrt sein will (A 9/13 S. 4 f.), weshalb die afghanischen Behörden das Aussehen des Beschwerdeführers im Jahre (...) (nach unserer Zeitrechnung: [...]) gar nicht beurteilen konnten. Zweifelhaft ist überdies die Behauptung des Beschwerdeführers, sein Onkel D._______ habe für ihn diese Tazkara beantragt (A 9/13, S. 6) und ihm diese zugeschickt (A 16/18 F6), zumal der Beschwerdeführer ein getrübtes Verhältnis zu diesem Onkel haben will (A 9/13 S. 9).</w:t>
      </w:r>
    </w:p>
    <w:p>
      <w:r>
        <w:rPr>
          <w:b/>
        </w:rPr>
        <w:t>E. 4.9</w:t>
      </w:r>
    </w:p>
    <w:p>
      <w:r>
        <w:t>Nach dem Gesagten ist die behauptete Minderjährigkeit nach der Kurzbefragung unbewiesen geblieben und vom Beschwerdeführer auch weder im weiteren Verlauf des erstinstanzlichen Verfahrens noch im Beschwerdeverfahren glaubhaft gemacht worden. Da er die Folgen der Beweislosigkeit trägt, ist von seiner Volljährigkeit auszugehen. Vor diesem Hintergrund besteht für das Bundesverwaltungsgericht kein Anlass, im Verzicht des BFM auf die Ernennung einer Vertrauensperson vor der Durchführung der Anhörung eine Verletzung des Anspruchs auf das rechtliche Gehör zu erblicken. Nach dem Gesagten ist der Antrag, es sei die Verfügung des BFM aufzuheben und die Vorinstanz anzuweisen, den Sachverhalt vollständig abzuklären, abzuweisen.</w:t>
      </w:r>
    </w:p>
    <w:p>
      <w:r>
        <w:rPr>
          <w:b/>
        </w:rPr>
        <w:t>E. 5.1</w:t>
      </w:r>
    </w:p>
    <w:p>
      <w:r>
        <w:t>Nachfolgend ist zu prüfen, ob die Vorinstanz zu Recht die Flüchtlingseigenschaft des Beschwerdeführers verneint und das Asylgesuch abgelehnt hat.</w:t>
      </w:r>
    </w:p>
    <w:p>
      <w:r>
        <w:rPr>
          <w:b/>
        </w:rPr>
        <w:t>E. 5.2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Nach Prüfung der Akten durch das Gericht ist festzustellen, dass das BFM in der angefochtenen Verfügung überzeugend dargelegt hat, weshalb die geltend gemachten Vorfluchtgründe den Anforderungen an die Flüchtlingseigenschaft gemäss Art. 3 AsylG nicht zu genügen vermögen. Es kann deshalb auf die diesbezüglichen vorinstanzlichen Erwägungen verwiesen werden (vgl. Bst. D. vorstehend), zumal in der Beschwerde dazu keine Einwände geltend gemacht werden.</w:t>
      </w:r>
    </w:p>
    <w:p>
      <w:r>
        <w:rPr>
          <w:b/>
        </w:rPr>
        <w:t>E. 7.1</w:t>
      </w:r>
    </w:p>
    <w:p>
      <w:r>
        <w:t>Der Beschwerdeführer macht zur Begründung seines Asylgesuchs im Weiteren geltend, nachdem er schon im Iran über das Christentum nachgedacht habe, habe er im März/April 2013 damit begonnen, sich intensiv mit dieser Religion zu beschäftigen. In der Folge sei er zum Protestantismus konvertiert. Er sei Mitglied einer Freikirche geworden, wo er sich intensiv mit dem christlichen Glauben auseinandergesetzt habe; zudem nehme er auch rege am sozialen Leben der Freikirche teil. Nachdem er den christlichen Glaubensgrundkurs erfolgreich abgeschlossen habe, sei er zur Glaubenstaufe zugelassen worden. Am 25. August 2013 habe er in einem Taufgottesdienst seinen neuen Glauben bezeugt und sich taufen lassen. Die Abkehr vom Islam gelte als Apostasie und werde mit der Todesstrafe geahndet. Das Risiko einer Verfolgung gehe primär von den Familien- und Sippenmitgliedern aus, wobei Konvertiten auch von staatlicher Seite verfolgt werden könnten. Aufgrund seiner Konversion zum Christentum würde er im Falle einer Rückkehr nach Afghanistan mit an Sicherheit grenzender Wahrscheinlichkeit getötet oder asylrelevant verfolgt werden.</w:t>
      </w:r>
    </w:p>
    <w:p>
      <w:r>
        <w:rPr>
          <w:b/>
        </w:rPr>
        <w:t>E. 7.2</w:t>
      </w:r>
    </w:p>
    <w:p>
      <w:r>
        <w:t>Die vom Beschwerdeführer geltend gemachte Befürchtung, bei einer Rückkehr nach Afghanistan wegen der Abkehr vom Islam beziehungsweise der Konversion zum Christentum ernsthaften Nachteilen im Sinne von Art. 3 AsylG ausgesetzt zu sein, gründet auf einem Verhalten nach der Ausreise aus dem Herkunftsstaat und damit auf subjektiven Nachfluchtgründen.</w:t>
      </w:r>
    </w:p>
    <w:p>
      <w:r>
        <w:rPr>
          <w:b/>
        </w:rPr>
        <w:t>E. 7.3</w:t>
      </w:r>
    </w:p>
    <w:p>
      <w:r>
        <w:t>Massgeblich für die Beurteilung der Flüchtlingseigenschaft ist die Situation im Zeitpunkt des Asylentscheides (BVGE 2009/29 E. 5.1 S. 376 f., BVGE 2008/4 E. 5.4 S. 38 f.; Walter Stöckli, Asyl, in: Uebersax/Rudin/Hugi Yar/Geiser [Hrsg.], Ausländerrecht, 2. Aufl., Basel/Bern/Lausanne 2009, Rz. 11.17 und 11.18). Wer sich darauf beruft, dass durch sein Verhalten nach der Ausreise aus dem Heimat- oder Herkunftsstaat durch Exilaktivitäten eine Gefährdungssituation erst geschaffen worden ist, beruft sich auf das Vorliegen subjektiver Nachfluchtgründe (Art. 54 AsylG). Diese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1995 Nr. 7 E. 7b und 8 S. 67 und 70). Wer eine drohende Verfolgung wegen exilpolitischen Engagements geltend macht, hat dann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 Im Folgenden ist demnach zu prüfen, ob der Beschwerdeführer die Voraussetzungen für die Anerkennung der Flüchtlingseigenschaft infolge seiner Konversion zum Christentum erfüllt.</w:t>
      </w:r>
    </w:p>
    <w:p>
      <w:r>
        <w:rPr>
          <w:b/>
        </w:rPr>
        <w:t>E. 7.4</w:t>
      </w:r>
    </w:p>
    <w:p>
      <w:r>
        <w:t>Weniger als 1% der Bevölkerung Afghanistans sind Christen (84% sind sunnitische und 15% sind schiitische Muslime). Bei afghanischen Christen handelt es sich im Wesentlichen um vom Islam zum Christentum konvertierte Personen. Für sie gibt es keine Möglichkeit der offenen Religionsausübung ausserhalb des häuslichen Rahmens. Auch ausländische Christen üben ihre Religion grundsätzlich zurückhaltend aus. Afghanen, die verdächtigt oder beschuldigt werden, vom Islam zum Christentum übergetreten zu sein, können einem Verfolgungsrisiko ausgesetzt sein. Das Risiko geht dabei von Familien- und Sippenmitgliedern wie auch von Angehörigen der weiteren Gemeinschaft aus. Auch Übergriffe von staatlicher Seite gegen Konvertiten sind denkbar. In Kabul und im ganzen Land wird heute praktisch wieder nach der Scharia geurteilt, nach der "Abtrünnige vom Islam" streng bestraft werden. Die Verhältnisse in den Provinzen sind nicht anders. Je nach Interpretation der Scharia können Konvertiten auch mit dem Tode bestraft werden (vgl. zum Ganzen: UNHCR Eligibility Guidelines for Assessing the International Protection Needs of Asylum-Seekers from Afghanistan, 6. August 2013, S. 44 ff.; Corinne Troxler Gulzar [Schweizerische Flüchtlingshilfe, SFH], Afghanistan: Update, Die aktuelle Sicherheitslage, 30. September 2013, S. 19; U.S. Department of State, International Religious Freedom Report for 2011 - Afghanistan, 30. Juli 2012). Trotz dieser Feststellungen kann nicht von einer allgemeinen, alleine an das Bekenntnis zum Christentum anknüpfenden Verfolgungssituation im Sinne einer Kollektivverfolgung ausgegangen werden. Die Anforderungen an die Feststellung einer Kollektivverfolgung sind, gemäss einer auch für das Bundesverwaltungsgericht nach wie vor geltenden Rechtsprechung der Schweizerische Asylrekurskommission (ARK), sehr hoch. Alleine die Zugehörigkeit zu einem Kollektiv, welches in seinen spezifischen Eigenschaften Ziel einer Verfolgungsmotivation ist, reicht in der Regel nicht, um eine Kollektivverfolgung zu begründen. Vielmehr kommen auch bei geltend gemachter Verfolgung aufgrund der blossen Zugehörigkeit zu einem bestimmten Kollektiv die Kriterien der ernsthaften Nachteile oder der begründeten Furcht gemäss Art. 3 AsylG zur Anwendung. Solange die Übergriffe gegen das Kollektiv nicht derart intensiv und häufig sind, dass jedes Gruppenmitglied mit guten Gründen befürchten muss, getroffen zu werden, müssen besondere Umstände vorliegen, damit bereits aufgrund der blossen Zugehörigkeit zu einem bestimmten Kollektiv die Ernsthaftigkeit der Nachteile oder Begründetheit der Furcht als erfüllt betrachtet werden können (vgl. EMARK 2006 Nr. 1 E. 4.3, S. 3 f., mit weiteren Hinweisen). Solche Umstände liegen zur Zeit in Afghanistan nicht vor. Namentlich geht auch das UNHCR nicht von einer Kollektivverfolgung aus, sondern betont die Notwendigkeit der individuellen Prüfung in jedem Fall, ob konkret eine Gefährdung aufgrund der Konversion bestehe (vgl. dazu insbesondere UNHCR Eligibility Guidelines for Assessing the International Protection Needs of Asylum-Seekers from Afghanistan, 6. August 2013, S. 47). An dieser Einschätzung vermögen auch die diesbezüglichen Vorbringen in der Rechtsmittelschrift nichts zu ändern.</w:t>
      </w:r>
    </w:p>
    <w:p>
      <w:r>
        <w:rPr>
          <w:b/>
        </w:rPr>
        <w:t>E. 7.5</w:t>
      </w:r>
    </w:p>
    <w:p>
      <w:r>
        <w:t>Vorliegend ergeben sich aufgrund der Aktenlage keine hinreichend konkreten Anhaltspunkte auf eine begründete Furcht vor künftiger Verfolgung wegen der geltend gemachten Konversion (vgl. EMARK 2004 Nr. 1 E. 6a S. 9 f.). Es wird nicht aufgezeigt, dass die vorgebrachte Konversion des Beschwerdeführers überhaupt jemandem in Afghanistan, wo er eigenen Angaben zufolge seit dem Jahre 2008 nicht mehr gelebt hat, bekannt geworden wäre. An dieser Einschätzung ändert auch seine Aussage in der Rechtsmittelschrift nichts, wonach einige Afghanen aus seinem Wohnkanton bereits über seine Konversion informiert seien und sich sehr daran stiessen, weshalb sie ständig versuchten, ihn in einen Streit beziehungsweise in eine tätliche Auseinandersetzung zu verwickeln, zumal dieses Vorbringen in keiner Weise belegt wird. Abgesehen davon bedeutet das Bekanntwerden der behaupteten Konversion des Beschwerdeführers bei in der Schweiz wohnhaften Afghanen nicht, dass diese Konversion auch in Afghanistan bekannt wird. Weshalb gerade der Beschwerdeführer individuelle und gezielte Übergriffe von staatlicher Seite gewärtigen müsste, wird ebenfalls nicht hinlänglich deutlich aufgezeigt und es ist nicht ersichtlich, wie oder durch wen der afghanische Staat Kenntnis von seiner geltend gemachten Konversion erhalten haben sollte. Abgesehen davon kommt das Bundesverwaltungsgericht in casu zum Schluss, dass die angebliche Konversion des Beschwerdeführers aufgrund der gesamten Umstände ohnehin als unglaubhaft zu qualifizieren ist, fielen doch seine Aussagen bezüglich des Christentums respektive der Ausübung seines christlichen Glaubens in der Schweiz anlässlich seiner Anhörung vom 6. August 2013 sehr unsubstanziiert und vage aus. Es ist festzuhalten, dass die Konversion als Übernahme von neuen, anderen Glaubensgrundsätzen, religiösen Traditionen und Bräuchen, eine intensive Auseinandersetzung mit der Glaubenslehre in Auswirkung und Praxis beinhaltet. Die Konversion bedingt die Verinnerlichung der jeweiligen Anforderungen der neuen Glaubensgemeinschaft (vgl. österreichischer Asylgerichtshof, Urteil vom 21. Dezember 2010, Nr. E2 252970-2/2010/6E, E. 5; http://de.wikipedia.org/wiki/Konversion_Religion). Obwohl sich der Beschwerdeführer seit März/April 2013 intensiv mit dem Christentum beschäftigt haben will - er gibt insbesondere an, die Bibel gelesen zu haben - und vorbringt, wöchentlich christliche Gottesdienste zu besuchen, konnte er beispielsweise nicht darlegen, wie die Bibel aufgebaut ist; so war er nicht in der Lage, etwas zum "Alten" und "Neuen Testament" zu sagen. Zudem kannte er kein offizielles christliches Gebet und lediglich eines der zehn Gebote. Überdies wusste er nicht, was Ostern bedeutet und er kannte den Namen der Kirche nicht, welche er nach eigenen Angaben regelmässig besucht. Ausserdem konnte er kaum etwas zum Unterschied zwischen dem Christentum sowie dem Islam sagen und er war nicht in der Lage, die Bedeutung der Taufe zu erklären, obwohl er schon damals plante, sich am 25. August 2013 taufen zu lassen (A 16/18 F98 ff.). Es ist davon auszugehen, dass der Beschwerdeführer diese Fragen hätte beantworten können, hätte er sich tatsächlich - wie behauptet - seit Monaten intensiv mit dem Christentum beschäftigt und würde er sich wirklich ernsthaft für das Christentum interessieren. Nach dem Gesagten ist der Schluss zu ziehen, dass die Konversion vom Beschwerdeführer lediglich behauptet wird, um ein Aufenthaltsrecht in der Schweiz zu erlangen. An dieser Einschätzung vermag auch das eingereichte Bestätigungsschreiben des Pastors H._______ vom 28. August 2013, wonach der Beschwerdeführer sich aktiv in der christlichen Gemeinde engagiere und am 25. August 2013 getauft worden sei, nichts zu ändern, handelt es sich bei den religiösen Überlegungen eines Menschen doch um innere, nicht objektiv beschreibbare Vorgänge, weshalb das im Bestätigungsschreiben angeführte und wahrgenommene Interesse des Beschwerdeführers am Christentum auch ohne weiteres vorgespielt sein kann. Demzufolge würde auch eine Zeugenbefragung des Pastors H._______ zu keiner anderen Sichtweise führen, weswegen der diesbezügliche Antrag abzuweisen ist (antizipierte Beweiswürdigung; vgl. BVGE 2008/24 E. 7.2). Die Vorbringen in der Beschwerde vermögen die vom Beschwerdeführer behauptete Konversion ebenfalls nicht glaubhaft zu machen. Insbesondere vermag die Aussage, wonach der Beschwerdeführer auf sinnliche Weise den Zugang zu religiösen Liedern finde, indem er sie auf dem iPod ständig höre, die Echtheit seines Glaubens beziehungsweise den Nachweis einer echten inneren religiösen Überzeugung nicht zu vermitteln. Da nach dem Gesagten davon auszugehen ist, dass der Beschwerdeführer überhaupt nicht konvertiert ist, hat er auch aus diesem Grund in seinem Heimatland wegen der behaupteten Konversion keine Verfolgung zu befürchten.</w:t>
      </w:r>
    </w:p>
    <w:p>
      <w:r>
        <w:rPr>
          <w:b/>
        </w:rPr>
        <w:t>E. 7.6</w:t>
      </w:r>
    </w:p>
    <w:p>
      <w:r>
        <w:t>Zusammenfassend ergibt sich, dass die geltend gemachten subjektiven Nachfluchtgründe keine Flüchtlingseigenschaft des Beschwerdeführers im Sinne von Art. 3 AsylG zu begründen vermögen.</w:t>
      </w:r>
    </w:p>
    <w:p>
      <w:r>
        <w:rPr>
          <w:b/>
        </w:rPr>
        <w:t>E. 7.7</w:t>
      </w:r>
    </w:p>
    <w:p>
      <w:r>
        <w:t>Unter Berücksichtigung der gesamten Umstände ist zu schlussfolgern, dass die geltend gemachten Vorbringen des Beschwerdeführers nicht geeignet sind, eine flüchtlingsrechtlich relevante Verfolgungsfurcht zu begründen. Die Vorinstanz hat daher die Flüchtlingseigenschaft des Beschwerdeführers zu Recht verneint und das Asylgesuch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BVGE 2011/24 E. 10.1).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10.2).</w:t>
      </w:r>
    </w:p>
    <w:p>
      <w:r>
        <w:rPr>
          <w:b/>
        </w:rPr>
        <w:t>E. 9.2.1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den vorstehenden Erwägungen nicht gelungen.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BVGE 2009/2 E. 9.2.1).</w:t>
      </w:r>
    </w:p>
    <w:p>
      <w:r>
        <w:rPr>
          <w:b/>
        </w:rPr>
        <w:t>E. 9.3.2</w:t>
      </w:r>
    </w:p>
    <w:p>
      <w:r>
        <w:t>Zur allgemeinen Situation in Afghanistan ist auf die Lageeinschätzung in BVGE 2011/7 zu verweisen. Hinsichtlich der Grossstadt Kabul, woher der Beschwerdeführer stammt, ist das Bundesverwaltungsgericht zur Erkenntnis gelangt, dass die dortige Sicherheitslage und die humanitäre Situation im Vergleich zu anderen Gebieten Afghanistans etwas weniger dramatisch ist, so dass der Vollzug der Wegweisung dorthin unter begünstigenden Umständen - namentlich die Existenz eines tragfähigen Beziehungsnetzes, die Möglichkeit der Sicherung des Existenzminiums, eine gesicherte Wohnsituation und ein guter Gesundheitszustand - als zumutbar erkannt werden kann (vgl. BVGE 2011/7 E. 9.9.1 und E. 9.2.2 S. 104 f.) Es bleibt daher zu prüfen, ob individuelle Gründe einem Wegweisungsvollzug des Beschwerdeführers nach Kabul entgegenstehen.</w:t>
      </w:r>
    </w:p>
    <w:p>
      <w:r>
        <w:rPr>
          <w:b/>
        </w:rPr>
        <w:t>E. 9.3.3</w:t>
      </w:r>
    </w:p>
    <w:p>
      <w:r>
        <w:t>Wie bereits erwähnt, stammt der Beschwerdeführer seinen Angaben zufolge aus Kabul, wo er bis zu seiner Ausreise aus Afghanistan im Jahre 2008 immer gelebt haben will. Anlässlich der Kurzbefragung gab er zu Protokoll, neben seinem Onkel D._______, bei dem er nach dem Tod seiner Eltern gelebt habe, wohnten noch drei weitere Onkel in Kabul (A 9/13 S. 6). Bei der Anhörung machte er hingegen zuerst geltend, neben seinem jüngeren Bruder lebten nur noch sein Onkel D._______ sowie eine Tante in Kabul. Als ihm seine anlässlich der Kurzbefragung gemachte Aussage vorgehalten wurde, sagte er aus, er habe damals gesagt, er habe sechs Onkel väterlicherseits und drei Onkel mütterlicherseits, mit einem von ihnen sei er in den Iran gereist (A 16/18 F26 ff.). Nach dem Gesagten ist davon auszugehen, dass Verwandte des Beschwerdeführers in Kabul leben, womit er dort über ein tragfähiges familiäres Beziehungsnetz verfügt, welches ihm bei der Integration behilflich sein wird. Insbesondere ist anzunehmen, dass er nach seiner Rückkehr nach Kabul bei seiner Familie wohnen kann, bis er eine eigene Wohnung gefunden hat, und dass seine Familie ihn bei der Suche nach einer Arbeitsstelle unterstützt. Der Einwand des Beschwerdeführers in der Rechtsmittelschrift, es könne nicht davon ausgegangen werden, dass seine Verwandten in Kabul ihn bei einer Rückkehr unterstützen würden, zumal sein Onkel D._______ ihn früher misshandelt habe und auch die anderen Verwandten sich nicht für ihn eingesetzt, sondern lediglich ausgenutzt hätten, vermag an dieser Ansicht nichts zu ändern, zumal in der afghanischen Kultur traditionell eine enge Familienverbundenheit besteht, weshalb anzunehmen ist, dass der Beschwerdeführer von seiner Familie trotz der Vorkommnisse in der Vergangenheit unterstützt wird. Dafür spricht auch die Aussage des Beschwerdeführers, wonach sein Onkel D._______ für ihn im Jahre 2012 eine Tazkara besorgt und ihm diese später in die Schweiz gesendet habe (A 9/13 S. 6, A 16/18 F6). Der junge, ledige Beschwerdeführer spricht neben seiner Muttersprache Farsi auch Paschtu sowie etwas Englisch. Er verfügt zudem über Berufserfahrung als (...), als (...) sowie als (...), weshalb davon auszugehen ist, er werde sich bei einer Rückkehr nach Afghanistan auch beruflich wieder integrieren können. Die Rückkehrhilfe der Schweiz wird ihm den Wiedereinstieg in seiner Heimat ebenfalls erleichtern (Art. 93 Abs. 1 Bst. d AsylG; Art. 73 ff. der Asylverordnung 2 vom 11. August 1999 [AsylV 2, SR 142.312]). Im Weiteren ist darauf hinzuweisen, dass der Beschwerdeführer den grössten Teil seines Lebens in Afghanistan verbracht hat, weshalb er mit der dortigen Sprache, Kultur, Arbeits- und Lebensweise bestens vertraut ist. Soweit er in der Rechtsmittelschrift geltend macht, er leide unter (...), ist festzuhalten, dass er es trotz Zumutbarkeit - befindet er sich doch schon seit Ende Dezember 2012 in der Schweiz - und der ihm obliegenden Mitwirkungspflicht (Art. 8 AsylG) bis heute unterlassen hat, diese vorgebrachten gesundheitlichen Beschwerden mit einem ärztlichen Zeugnis zu belegen. Daher ist davon auszugehen, dass er an keinen ernsthaften (...) leidet. Sodann sind keine weiteren persönlichen Gründe ersichtlich, aufgrund derer unter Umständen geschlossen werden könnte, der Beschwerdeführer gerate im Falle der Rückkehr in eine existenzbedrohende Situation. Entgegen den Vorbringen in der Rechtsmittelschrift erweist sich nach Berücksichtigung aller wesentlichen Entscheidungselemente der Vollzug der Wegweisung des Beschwerdeführers nach Kabul als zumutbar. Die Ausführungen in der Beschwerde vermögen an dieser Einschätzung nichts zu ändern, weshalb darauf verzichtet werden kann, weiter darauf einzugehen.</w:t>
      </w:r>
    </w:p>
    <w:p>
      <w:r>
        <w:rPr>
          <w:b/>
        </w:rPr>
        <w:t>E. 9.4</w:t>
      </w:r>
    </w:p>
    <w:p>
      <w:r>
        <w:t>Schliesslich obliegt es dem Beschwerdeführer, sich bei der zuständi-gen Vertretung des Heimatstaates die für eine Rückkehr notwendigen Reisedokumente zu beschaffen (Art. 8 Abs. 4 AsylG; vgl. auch BVGE 2008/34 E. 12), weshalb der Vollzug der Wegweisung auch als möglich zu bezeichnen ist (Art. 83 Abs. 2 AuG).</w:t>
      </w:r>
    </w:p>
    <w:p>
      <w:r>
        <w:rPr>
          <w:b/>
        </w:rPr>
        <w:t>E. 9.5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11.1</w:t>
      </w:r>
    </w:p>
    <w:p>
      <w:r>
        <w:t>Mit dem negativen Entscheid in der Hauptsache wird der Antrag auf Verzicht auf die Erhebung eines Kostenvorschusses gegenstandslos.</w:t>
      </w:r>
    </w:p>
    <w:p>
      <w:r>
        <w:rPr>
          <w:b/>
        </w:rPr>
        <w:t>E. 11.2</w:t>
      </w:r>
    </w:p>
    <w:p>
      <w:r>
        <w:t>Da der Beschwerdeführer mit seiner Beschwerde vollumfänglich unterlegen ist, wären ihm grundsätzlich die Verfahrenskosten aufzuerlegen (Art. 63 Abs. 1 und 5 VwVG). Der Beschwerdeführer hat jedoch um Gewährung der unentgeltlichen Rechtspflege ersucht. Gemäss Art. 65 Abs. 1 VwVG wird die Partei, die nicht über die erforderlichen Mittel verfügt, auf Antrag von der Bezahlung der Verfahrenskosten befreit, sofern ihr Begehren nicht aussichtslos erscheint. Vorliegend ist davon auszugehen, dass der Beschwerdeführer mittellos ist. Zudem erschienen seine Begehren im Zeitpunkt der Beschwerdeeinreichung als nicht aussichtslos.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w:t>
      </w:r>
    </w:p>
    <w:p>
      <w:r>
        <w:rPr>
          <w:b/>
        </w:rPr>
        <w:t>E. 11.3</w:t>
      </w:r>
    </w:p>
    <w:p>
      <w:r>
        <w:t>Der Beschwerdeführer liess mit der Beschwerde auch ein Gesuch um Beiordnung eines unentgeltlichen Rechtsbeistandes stellen. Einer bedürftigen Person wird in einem für sie nicht aussichtslosen Verfahren ein Anwalt bestellt, wenn es zur Wahrung ihrer Rechte notwendig ist (Art. 65 Abs. 2 VwVG). In Verfahren, welche vom Untersuchungsgrundsatz beherrscht sind, gelten strenge Massstäbe für die Gewährung der unentgeltlichen Verbeiständung (vgl. BGE 122 I 10). In asylrechtlichen Beschwerdeverfahren geht es im Wesentlichen um die Feststellung des rechtserheblichen Sachverhalts, wobei der Untersuchungsgrundsatz gilt. Besondere Rechtskenntnisse sind daher zur wirksamen Beschwerdeführung im Regelfall nicht erforderlich, weshalb die unentgeltliche Verbeiständung im Sinne von Art. 65 Abs. 2 VwVG nur in besonderen Fällen, in welchen in rechtlicher oder tatsächlicher Hinsicht erhöhte Schwierigkeiten bestehen, gewährt wird. Im vorliegenden Verfahren hat dies nicht zugetroffen. Dem Antrag des Beschwerdeführes auf Beiordnung einer amtlichen Rechtsvertreterin nach Art. 65 Abs. 2 VwVG ist mangels Notwendigkeit daher nicht stattzugeben.</w:t>
      </w:r>
    </w:p>
    <w:p>
      <w:r>
        <w:rPr>
          <w:b/>
        </w:rPr>
        <w:t>E. 11.4</w:t>
      </w:r>
    </w:p>
    <w:p>
      <w:r>
        <w:t>Bei diesem Verfahrensausgang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