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D-4978/2016 vom 6. September 2016</w:t>
      </w:r>
    </w:p>
    <w:p>
      <w:r>
        <w:t>Bundesverwaltungsgericht, 2016-09-06, DE</w:t>
      </w:r>
    </w:p>
    <w:p>
      <w:r>
        <w:rPr>
          <w:b/>
        </w:rPr>
        <w:t xml:space="preserve">Quelle: </w:t>
      </w:r>
      <w:r>
        <w:t>https://mcp.opencaselaw.ch/entscheid/bvger_D-4978_2016</w:t>
      </w:r>
    </w:p>
    <w:p>
      <w:r>
        <w:t>FR: TAF D-4978/2016 du 6 septembre 2016</w:t>
      </w:r>
    </w:p>
    <w:p>
      <w:r>
        <w:t>IT: TAF D-4978/2016 del 6 settembre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1.3</w:t>
      </w:r>
    </w:p>
    <w:p>
      <w:r>
        <w:t>Aufgrund der Zuweisung der Beschwerdeführerin in die Testphase des VZ Zürich kommt die Testphasenverordnung zur Anwendung (Art. 1 und Art. 4 Abs. 1 der Verordnung vom 4. September 2013 über die Durchführung von Testphasen zu den Beschleunigungsmassnahmen im Asylbereich [TestV, SR 142.318.1]).</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1.5</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1.6</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anzuwenden, wogegen im Rahmen eines Wiederaufnahmeverfahrens (engl.: take back) grundsätzlich keine (erneute) Zuständigkeitsprüfung nach Kapitel III stattfindet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2.3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3.1</w:t>
      </w:r>
    </w:p>
    <w:p>
      <w:r>
        <w:t>Ein Abgleich der Fingerabdrücke der Beschwerdeführerin mit der «Eurodac»-Datenbank ergab, dass diese am 30. April 2016 in Italien ein Asylgesuch eingereicht hatte. Das SEM ersuchte deshalb die italienischen Behörden am 13. Juli 2016 um Wiederaufnahme der Beschwerdeführerin gestützt auf Art. 18 Abs. 1 Bst. b Dublin-III-VO. Die italienischen Behörden liessen das Übernahmeersuchen innert der in Art. 25 Abs. 1 Dublin-III-VO vorgesehenen Frist unbeantwortet, womit sie die Zuständigkeit Italiens implizit anerkannten (Art. 25 Abs. 2 Dublin-III-VO). Die grundsätzliche Zuständigkeit Italiens ist somit gegeben, was nicht bestritten wird (vgl. Beschwerde S. 5).</w:t>
      </w:r>
    </w:p>
    <w:p>
      <w:r>
        <w:rPr>
          <w:b/>
        </w:rPr>
        <w:t>E. 3.2</w:t>
      </w:r>
    </w:p>
    <w:p>
      <w:r>
        <w:t>Auf Beschwerdeebene wendet die Beschwerdeführerin im Wesentlichen ein, die Wegweisung nach Italien erscheine im Hinblick auf die Gesamtsituation - die Schwachstellen im italienischen Aufnahmesystem, den Gesundheitszustand und die Schwangerschaft der Beschwerdeführerin, das dadurch begründete Abhängigkeitsverhältnis zu ihrem in der Schweiz wohnhaften Onkel sowie das Wohl ihres ungeborenen Kindes - im konkreten Fall unzulässig und unzumutbar. Wegen drohender Verletzung der EMRK müsse die Schweiz deshalb von ihrem Selbsteintrittsrecht nach Art. 17 Dublin-III-VO Gebrauch machen, wobei das Bundesverwaltungsgericht mindestens im Rahmen des Ermessensspielraums einen Selbsteintritt verfügen solle. Gemäss Lehre stelle insbesondere das Vorliegen eines familiären Abhängigkeitsverhältnisses, welches nicht von Art. 16 Dublin-III-VO erfasst sei, einen Beispielfall für eine zwingende Ausübung des Selbsteintrittsrechts dar. Folglich müsse Art. 16 Dublin-III-VO zur Auslegung von Art. 17 Dublin-III-VO herangezogen werden, da dieser Artikel eine Zuständigkeitsregelung für den Fall eines familiären Abhängigkeitsverhältnisses enthalte. Im vorliegenden Fall komme Art. 16 Dublin-III-VO zwar nicht zum Tragen, da das Verwandtschaftsverhältnis zwischen der Beschwerdeführerin und ihrem Onkel nicht unter eine der in der Bestimmung abschliessend aufgezählten familiären Beziehungen falle, allerdings solle laut Lehre in solchen Fällen nach Art. 17 Dublin-III-VO ein Selbsteintritt verfügt werden. Ausserdem müsse der Gesundheitszustand der Beschwerdeführerin zu einem Selbsteintritt führen, da sie in der (...) Schwangerschaftswoche sei und die behandelnde Ärztin die Diagnose einer Risikoschwangerschaft gestellt habe. Im der Beschwerde beigelegten ergänzenden Arztbericht vom 12. August 2016 werde diesbezüglich weiter ausgeführt, dass die Risikoschwangerschaft einerseits durch die sozial erschwerte Situation - die Beschwerdeführerin sei alleine und habe keinen Partner in der Nähe - und andererseits gegebenenfalls auch durch die psychische Problematik begründet sei. Die Beschwerdeführerin sei nämlich auf ihrer Flucht durch B._______ Opfer einer versuchten Vergewaltigung geworden, wobei sie zwar nach Anflehen der Täter nicht vergewaltigt worden sei, allerdings dabei habe zuschauen müssen, wie zwei ihrer Reisegefährtinnen auf brutalste Weise vergewaltigt worden seien. Diese Erinnerungen würden die Beschwerdeführerin noch heute verfolgen, weshalb sie unter (...) leide. Aufgrund dieser psychischen Beschwerden sei sie für weitere Abklärungen und eine Behandlung an eine Psychiaterin verwiesen worden. Folgende Arztberichte bezüglich der psychiatrischen Untersuchung würden unmittelbar nach Erhalt nachgereicht. Ferner gehe das Abhängigkeitsverhältnis zwischen der Beschwerdeführerin und ihrem Onkel viel weiter, als es die Vorinstanz einschätze, da die beiden bis zur Ausreise des Onkels in Eritrea im gleichen Haushalt gewohnt hätten und er auch nach seiner Flucht in engem Kontakt zur Beschwerdeführerin und deren Eltern gestanden habe. Mindestens einmal pro Woche hätten sie zusammen telefoniert. Ihr Onkel habe überdies die Familie finanziell unterstützt, womit er insbesondere die Schulkosten der Beschwerdeführerin mitgetragen habe. Die Beschwerdeführerin verbringe seit ihrem Aufenthalt in der Schweiz jedes Wochenende bei ihrem Onkel und dessen Ehefrau, mit welchen sie zudem täglich per Telefon in Kontakt sei. Der Onkel habe sogar Ferien genommen, um die Beschwerdeführerin zu ihren Terminen bei der Rechtsvertretung und beim Arzt begleiten zu können. Die Beschwerdeführerin habe durch ihren Onkel und dessen Ehefrau einen grossen Rückhalt, was in ihrer psychischen Verfassung und angesichts ihrer sozialen Situation unerlässlich erscheine. Das Ehepaar sei gewillt, die Beschwerdeführerin weiterhin zu unterstützen - in finanzieller Hinsicht wie auch mit einem adäquaten Schlafplatz in ihrer Wohnung. Falls das Bundesverwaltungsgericht zum Schluss gelange, die Wegweisung der Beschwerdeführerin stelle keine Verletzung der EMRK dar, müsse ein Selbsteintritt im Rahmen der Ermessensklausel gemacht und die Vorinstanz angewiesen werden, auf das Asylgesuch einzutreten. Diesbezüglich sei insbesondere darauf hinzuweisen, dass die Vorinstanz in ihrer Verfügung zwar auf die medizinischen Gründe eingegangen sei, jedoch nicht auf das Abhängigkeitsverhältnis zum Onkel. Eventualiter sei mit einem Entscheid über die Dublin-Zuständigkeit abzuwarten, bis der medizinische Sachverhalt vollständig erstellt sei, da die Schweizer Behörden ansonsten ihrer Pflicht, den allenfalls zuständigen Dublin-Mitgliedstaat vor der Überstellung über den Gesundheitszustand der Beschwerdeführerin vollständig zu informieren, nicht nachkommen könnten. Ferner müssten, soweit das Bundesverwaltungsgericht zum Schluss komme, es sei kein Selbsteintritt angezeigt, mindestens Garantien in Bezug auf die familiengerechte Unterbringung der Beschwerdeführerin von den italienischen Behörden eingeholt werden. Die Zusicherungen der italienischen Behörden bezüglich Familien mit minderjährigen Kindern würden eine materielle Vor-aussetzung für die Zulässigkeit des Wegweisungsvollzugs nach Italien und nicht bloss eine Überstellungsmodalität darstellen. Ausserdem erscheine der Sachverhalt im vorliegenden Fall noch nicht spruchreif, da noch unklar sei, ob die Beschwerdeführerin schwanger oder mit einem Neugeborenen weggewiesen werde. Deshalb müsse zunächst geklärt werden, ob die Überstellung nach Italien vor der Geburt überhaupt noch möglich sei. Es sei unzulässig, die Frage, ob Garantien eingeholt werden müssen, den Vollzugsbehörden zu überlassen, da dann keine gerichtliche Überprüfung der Garantie mehr möglich sei. Ferner müsse mit dem Entscheid über die Wegweisung zugewartet werden, bis der medizinische Sachverhalt bezüglich der Risikoschwangerschaft vollständig erstellt sei, damit entschieden werden könne, ob eine Wegweisung vor der Geburt überhaupt zumutbar erscheine und die Beschwerdeführerin überhaupt reisefähig sei. Überdies erscheine es im Lichte der Rechtsprechung generell unzulässig, dass die Abklärung der Reisefähigkeit - auch im Falle einer schwangeren Asylsuchenden - den Vollzugsbehörden überlassen werde. Es müsse immer Aufgabe des SEM sein, zunächst die Reisefähigkeit einer schwangeren Gesuchstellerin festzustellen, bevor ein materieller Dublin-Wegweisungsentscheid nach Italien ergehe. Nur so könne sichergestellt werden, dass entsprechende Garantien eingeholt würden und diese auch einer gerichtlichen Überprüfung unterlägen. Die Verfügung des SEM vom 10. August 2016 sei folglich aufzuheben und die Sache zwecks näherer Abklärung der Überstellungsmöglichkeit an die Vorinstanz zurückzuweisen. Falls eine Überstellung erst nach der Geburt möglich sei, müsse vorgängig eine entsprechende individuelle Zusicherung eingeholt werden, was gegebenenfalls erst nach der Geburt des Kindes erfolgen könne, da erst dann die Nennung des Kindsnamens möglich sei.</w:t>
      </w:r>
    </w:p>
    <w:p>
      <w:r>
        <w:rPr>
          <w:b/>
        </w:rPr>
        <w:t>E. 4.1</w:t>
      </w:r>
    </w:p>
    <w:p>
      <w:r>
        <w:t>Wie nachfolgend ausgeführt, ändern weder die bei der Gewährung des rechtlichen Gehörs geäusserten Einwände noch die auf Beschwerdeebene geltend gemachten Vorbringen noch die eingereichten Beweismittel etwas an der Zuständigkeit Italiens für die Durchführung des Asyl- und Wegweisungsverfahrens. Diese begründen auch keinen Anlass zur Ausübung des Selbsteintritts der Schweiz (Art. 17 Abs. 1 Satz 1 Dublin-III-VO, Art. 29a Abs. 3 der Asylverordnung 1 vom 11. August 1999 [AsylV 1, SR 142.311]).</w:t>
      </w:r>
    </w:p>
    <w:p>
      <w:r>
        <w:rPr>
          <w:b/>
        </w:rPr>
        <w:t>E. 4.2</w:t>
      </w:r>
    </w:p>
    <w:p>
      <w:r>
        <w:t>Zunächst ist festzuhalten ist, dass die Beschwerdeführerin den zuständigen Mitgliedstaat, in welchem sie das Asylverfahren durchlaufen möchte, nicht selber wählen kann (vgl. BVGE 2010/45 E. 8.3).</w:t>
      </w:r>
    </w:p>
    <w:p>
      <w:r>
        <w:rPr>
          <w:b/>
        </w:rPr>
        <w:t>E. 4.3</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von Art. 4 EU-Grundrechtecharta mit sich bringen würden.</w:t>
      </w:r>
    </w:p>
    <w:p>
      <w:r>
        <w:rPr>
          <w:b/>
        </w:rPr>
        <w:t>E. 4.4</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4.5</w:t>
      </w:r>
    </w:p>
    <w:p>
      <w:r>
        <w:t>Hinsichtlich der Zusicherung der italienischen Behörden im Falle einer Familie mit Kindern hat das Bundesverwaltungsgericht gestützt auf das Tarakhel-Urteil des Europäischen Gerichtshofs für Menschenrechte (Urteil des EGMR Tarakhel gegen die Schweiz vom 4. November 2014, 29217/12) in einem Grundsatzurteil festgehalten, dass vor einer Dublin-Überstellung von Familien mit Kindern nach Italien von den italienischen Behörden individuelle Garantien einzuholen sind (vgl. BVGE 2015/4 E. 4.1). Diese Garantien einer kindgerechten und die Einheit der Familie respektierenden Unterbringung stellen keine blosse Überstellungsmodalität dar, sondern sind eine materielle Voraussetzung der völkerrechtlichen Zulässigkeit einer Überstellung nach Italien (vgl. BVGE 2015/4 E. 4.3). Mit Urteil D-6358/2015 vom 7. April 2016 wurde das vorliegende System von konkreten Zusicherungen unter Namens- und Altersangabe sowie Anerkennung der Familieneinheit zusammen mit einem Hinweis auf allgemeine Garantien einer familiengerechten Unterbringung in der Form von Rundschreiben als den erwähnten Voraussetzungen genügend bezeichnet (Urteil des BVGer D-6358/2015 vom 7. April 2016 E. 5.2 [zur Publikation vorgesehen]). Im vorliegenden Fall handelt es sich allerdings nicht um eine Familie, sondern um eine einzelne Beschwerdeführerin. Zwar ist sie schwanger und erwartet ein Kind. Da dies aber noch nicht geboren ist, kann auch noch keine konkrete Zusicherung mit Namens- und Altersangabe gemacht werden, da diese Angaben noch gar nicht existieren. Deshalb müssen bezüglich der schwangeren Beschwerdeführerin zu diesem Zeitpunkt keine Garantien der italienischen Behörden eingeholt werden. Im Fall, dass die Geburt des Kindes der Beschwerdeführerin vor der Überstellung stattfindet, versicherte das SEM in seiner Verfügung, dass es die italienischen Behörden entsprechend informieren werde, damit eine geeignete Unterkunft sichergestellt werden könne.</w:t>
      </w:r>
    </w:p>
    <w:p>
      <w:r>
        <w:rPr>
          <w:b/>
        </w:rPr>
        <w:t>E. 4.6</w:t>
      </w:r>
    </w:p>
    <w:p>
      <w:r>
        <w:t>Unter diesen Umständen ist die Anwendung von Art. 3 Abs. 2 Dublin-III-VO nicht gerechtfertigt.</w:t>
      </w:r>
    </w:p>
    <w:p>
      <w:r>
        <w:rPr>
          <w:b/>
        </w:rPr>
        <w:t>E. 5.1</w:t>
      </w:r>
    </w:p>
    <w:p>
      <w:r>
        <w:t>Die Beschwerdeführerin fordert mit ihren Vorbringen weiter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5.2</w:t>
      </w:r>
    </w:p>
    <w:p>
      <w:r>
        <w:t>Die Beschwerdeführerin hat kein konkretes und ernsthaftes Risiko dargetan, die italienischen Behörden würden sich weigern, sie wieder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Italien seien derart schlecht, dass sie zu einer Verletzung von Art. 4 EU-Grundrechtecharta, Art. 3 EMRK oder Art. 3 FoK führen könnten. Die Beschwerdeführerin hat auch keine konkreten Hinweise für die Annahme dargetan,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auf dem Rechtsweg einfordern (vgl. Art. 26 Aufnahmerichtlinie).</w:t>
      </w:r>
    </w:p>
    <w:p>
      <w:r>
        <w:rPr>
          <w:b/>
        </w:rPr>
        <w:t>E. 5.3</w:t>
      </w:r>
    </w:p>
    <w:p>
      <w:r>
        <w:t>Die Beschwerdeführerin beruft sich darauf, ihr Gesundheitszustand stehe einer Überstellung entgegen. Gemäss medizinischen Berichten vom 3. und 12. August 2016 sei sie schwanger und befinde sich in der (...) Schwangerschaftswoche. Da sie unter sozialen Problemen (sie sei alleine, habe keinen Partner in der Nähe und keine familiäre Unterstützung in Italien) leide, handle es sich um eine Risikoschwangerschaft. Gemäss den Arztberichten vom 17. und 26. August 2016 leide die Beschwerdeführerin ausserdem an (...). Überdies belege der Arztbericht vom 26. August 2016, dass sich das Kind in Querlage befinde, was eine geburtshilfliche Risikosituation darstelle und somit auch in dieser Hinsicht eine Risikoschwangerschaft bestehe. Damit macht die Beschwerdeführerin geltend, die Überstellung nach Italien setze sie einer Gefahr für ihre Gesundheit aus und verletze damit Art. 3 EMRK.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Eine solche Situation ist vorliegend nicht gegeben. Die Beschwerdeführerin konnte nicht nachweisen, dass sie nicht reisefähig sei oder eine Überstellung ihre Gesundheit ernsthaft gefährden würde. Zwar wurde von der untersuchenden Ärztin eine Risikoschwangerschaft festgestellt, hingegen sind diesbezüglich weder Überstellungshindernisse noch eine Reiseunfähigkeit attestiert worden. Ihr Gesundheitszustand vermag eine Unzulässigkeit im Sinne dieser restriktiven Rechtsprechung nicht zu rechtfertigen. Die gesundheitlichen Probleme sind auch nicht von einer derartigen Schwere, dass aus humanitären Gründen von einer Überstellung abgesehen werden müsste. 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dass Italien der Beschwerdeführerin eine adäquate medizinische Behandlung verweigern würde. Somit kann die Beschwerdeführerin hinsichtlich ihrer Schwangerschaft sowie ihrer psychischen Probleme auch in Italien die nötige medizinische Versorgung erhalten. Die italienischen Behörden wussten bereits während des Aufenthalts der Beschwerdeführerin von ihrer Schwangerschaft und im Verfristungsschreiben des SEM wurden sie erneut darauf hingewiesen, dass die Beschwerdeführerin (...) Monate schwanger ist (vgl. act. A18). Die schweizerischen Behörden, die mit dem Vollzug der angefochten Verfügung beauftragt sind, werden den medizinischen Umständen bei der Bestimmung der konkreten Modalitäten der Überstellung der Beschwerdeführerin Rechnung tragen und die italienischen Behörden vorgängig erneut in geeigneter Weise über die spezifischen medizinischen Umstände informieren (vgl. Art. 31 f. Dublin-III-VO). Wie das SEM zutreffend ausführte, wird die Reisefähigkeit kurz vor einer Überstellung definitiv beurteilt. Die Forderung der Beschwerdeführerin, die Reisefähigkeit sei bereits vor einem Dublin-Entscheid abzuklären, damit entsprechende Zusicherungen eingeholt werden könnten, die einer gerichtlichen Prüfung unterliegen würden, ist nicht zweckmässig, da auch nach einem negativen Dublin-Entscheid bis zur tatsächlichen Durchführung einer Überstellung Umstände eintreten können, die möglicherweise eine Reiseunfähigkeit zur Folge haben.</w:t>
      </w:r>
    </w:p>
    <w:p>
      <w:r>
        <w:rPr>
          <w:b/>
        </w:rPr>
        <w:t>E. 5.4</w:t>
      </w:r>
    </w:p>
    <w:p>
      <w:r>
        <w:t>Soweit die Beschwerdeführerin sinngemäss das Vorliegen von «humanitären Gründen» geltend macht, ist Folgendes festzuhalten:</w:t>
      </w:r>
    </w:p>
    <w:p>
      <w:r>
        <w:rPr>
          <w:b/>
        </w:rPr>
        <w:t>E. 5.4.1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Art. 106 Abs. 1 aBst.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5.4.2</w:t>
      </w:r>
    </w:p>
    <w:p>
      <w:r>
        <w:t>Die angefochtene Verfügung ist unter diesem Blickwinkel nicht zu beanstanden; insbesondere sind den Akten keine Hinweise auf einen Ermessensmissbrauch oder ein Über- respektive Unterschreiten des Ermessens zu entnehmen.</w:t>
      </w:r>
    </w:p>
    <w:p>
      <w:r>
        <w:rPr>
          <w:b/>
        </w:rPr>
        <w:t>E. 5.4.3</w:t>
      </w:r>
    </w:p>
    <w:p>
      <w:r>
        <w:t>Das geltend gemachte Abhängigkeitsverhältnis der Beschwerdeführerin zu ihrem in der Schweiz lebenden Onkel (D._______, N [...]) hat die Vorinstanz in ihrer Verfügung durchaus behandelt und analysiert. Dabei hat sie zu Recht festgestellt, dass sich aus dem vorgebrachten Abhängigkeitsverhältnis keine Zuständigkeit der Schweiz ergibt, weder gemäss Art. 16 Dublin-III-VO noch im Sinne von Art. 17 Dublin-III-VO. Dabei hat sie unter anderem darauf verwiesen, dass die Beschwerdeführerin auch in Italien die benötigte Unterstützung während und im Anschluss an ihre Schwangerschaft erhalten könne. Es wird zwar nicht bezweifelt, dass eine gewisse Abhängigkeit zwischen der Beschwerdeführerin und ihrem Onkel in der Schweiz besteht, auch aufgrund der Schwangerschaft und der psychischen Probleme der Beschwerdeführerin. Allerdings ist die Enge dieses Verhältnisses dadurch zu relativieren, dass die Zeit im gemeinsamen Haushalt in Eritrea bereits über neun Jahre zurückliegt, da der Onkel bereits im Jahr 2007 ein Asylgesuch in der Schweiz einreichte. Somit ist nicht von einem besonders engen Abhängigkeitsverhältnis auszugehen, mit welchem möglicherweise ein Selbsteintritt der Schweiz zu begründen gewesen wäre.</w:t>
      </w:r>
    </w:p>
    <w:p>
      <w:r>
        <w:rPr>
          <w:b/>
        </w:rPr>
        <w:t>E. 5.5</w:t>
      </w:r>
    </w:p>
    <w:p>
      <w:r>
        <w:t>Nach dem Gesagten besteht kein Grund für eine Anwendung der Ermessenklauseln von Art. 17 Dublin-III-VO.</w:t>
      </w:r>
    </w:p>
    <w:p>
      <w:r>
        <w:rPr>
          <w:b/>
        </w:rPr>
        <w:t>E. 5.6</w:t>
      </w:r>
    </w:p>
    <w:p>
      <w:r>
        <w:t>Somit bleibt Italien der für die Behandlung der Asylgesuche der Beschwerdeführerin zuständige Mitgliedstaat gemäss Dublin-III-VO. Italien ist verpflichtet, das Asylverfahren gemäss Art. 23, 24, 25 und 29 wieder aufzunehmen.</w:t>
      </w:r>
    </w:p>
    <w:p>
      <w:r>
        <w:rPr>
          <w:b/>
        </w:rPr>
        <w:t>E. 6</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8</w:t>
      </w:r>
    </w:p>
    <w:p>
      <w:r>
        <w:t>Nach dem Gesagten ist die Beschwerde abzuweisen und die Verfügung des SEM zu bestätigen. Das Beschwerdeverfahren ist mit vorliegendem Urteil abgeschlossen, weshalb sich die Anträge auf Gewährung der aufschiebenden Wirkung und Vollzugsaussetzung sowie das Gesuch um Verzicht auf die Erhebung eines Kostenvorschusses als gegenstandslos erweisen. Das Gesuch um Gewährung der unentgeltlichen Prozessführung ist abzuweisen, da die Begehren - wie sich aus den vorstehenden Erwägungen ergibt - als aussichtlos zu bezeichnen waren, weshalb die Voraussetzungen von Art. 65 Abs. 1 VwVG nicht erfüllt sind.</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