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D-4977/2025 vom 6. Oktober 2025</w:t>
      </w:r>
    </w:p>
    <w:p>
      <w:r>
        <w:t>Bundesverwaltungsgericht, 2025-10-06, DE</w:t>
      </w:r>
    </w:p>
    <w:p>
      <w:r>
        <w:rPr>
          <w:b/>
        </w:rPr>
        <w:t xml:space="preserve">Quelle: </w:t>
      </w:r>
      <w:r>
        <w:t>https://mcp.opencaselaw.ch/entscheid/bvger_D-4977_2025</w:t>
      </w:r>
    </w:p>
    <w:p>
      <w:r>
        <w:t>FR: TAF D-4977/2025 du 6 octobre 2025</w:t>
      </w:r>
    </w:p>
    <w:p>
      <w:r>
        <w:t>IT: TAF D-4977/2025 del 6 ottobre 2025</w:t>
      </w:r>
    </w:p>
    <w:p>
      <w:pPr>
        <w:pStyle w:val="Heading2"/>
      </w:pPr>
      <w:r>
        <w:t>Regeste</w:t>
      </w:r>
    </w:p>
    <w:p>
      <w:r>
        <w:t>Verweigerung vorübergehender Schutz</w:t>
      </w:r>
    </w:p>
    <w:p>
      <w:pPr>
        <w:pStyle w:val="Heading2"/>
      </w:pPr>
      <w:r>
        <w:t>Erwägungen</w:t>
      </w:r>
    </w:p>
    <w:p>
      <w:r>
        <w:rPr>
          <w:b/>
        </w:rPr>
        <w:t>E. 1.1</w:t>
      </w:r>
    </w:p>
    <w:p>
      <w:r>
        <w:t>Das Bundesverwaltungsgericht ist gemäss Art. 31 i.V.m. Art. 33 VGG (SR 173.32) und Art. 47 Abs. 1 Bst. b VwVG (SR 172.021) für die Beurtei- lung von Beschwerden gegen Verfügungen des SEM nach Art. 5 VwVG zuständig (Art. 105 AsylG [SR 142.31]). Diese Zuständigkeit umfasst auch die Beurteilung von Gesuchen um Wiederherstellung von Fristen im Sinne von Art. 24 Abs. 1 VwVG, welche im Zusammenhang mit solchen Be- schwerden stehen. Auf dem Gebiet des Asyls entscheidet das Bundesver- waltungsgericht in der Regel – und so auch vorliegend – endgültig (Art. 83 Bst. d Ziff. 1 BGG).</w:t>
      </w:r>
    </w:p>
    <w:p>
      <w:r>
        <w:rPr>
          <w:b/>
        </w:rPr>
        <w:t>E. 1.2</w:t>
      </w:r>
    </w:p>
    <w:p>
      <w:r>
        <w:t>Das Verfahren richtet sich nach dem VwVG, soweit das VGG nichts anderes bestimmt (Art. 37 VGG).</w:t>
      </w:r>
    </w:p>
    <w:p>
      <w:r>
        <w:rPr>
          <w:b/>
        </w:rPr>
        <w:t>E. 1.3</w:t>
      </w:r>
    </w:p>
    <w:p>
      <w:r>
        <w:t>Über Gesuche um Wiederherstellung einer Frist nach Art. 24 Abs. 1 VwVG entscheidet in der Regel – und so auch vorliegend – ein Spruch-</w:t>
      </w:r>
    </w:p>
    <w:p>
      <w:r>
        <w:t>D-4977/2025 Seite 5 gremium aus drei Richtern oder Richterinnen (vgl. Art. 21 Abs. 1 und Art. 23 VGG).</w:t>
      </w:r>
    </w:p>
    <w:p>
      <w:r>
        <w:rPr>
          <w:b/>
        </w:rPr>
        <w:t>E. 2.1</w:t>
      </w:r>
    </w:p>
    <w:p>
      <w:r>
        <w:t>Nach Art. 24 Abs. 1 VwVG wird eine ungenutzt verstrichene gesetzliche oder richterliche Frist wiederhergestellt, wenn die gesuchstellende Person oder deren Vertretung unverschuldeterweise abgehalten worden ist, bin- nen Frist zu handeln (materielle Voraussetzung), sofern sie unter Angabe des Grundes innert 30 Tagen nach Wegfall des Hindernisses darum er- sucht und die versäumte Rechtshandlung in der gleichen Frist nachholt (formelle Voraussetzungen).</w:t>
      </w:r>
    </w:p>
    <w:p>
      <w:r>
        <w:rPr>
          <w:b/>
        </w:rPr>
        <w:t>E. 2.2</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MOSER/BEUSCH/KNEU-BÜH- LER, Prozessieren vor dem Bundesverwaltungsgericht, 3. Auflage, 2022, Rz. 2.139 ff.; PATRICIA EGLI, a.a.O., Art. 24 N. 4, 12 ff., 23; STEFAN VOGEL, in: Auer/Müller/Schindler [Hrsg.], Kommentar zum Bundesgesetz über das Verwaltungsverfahren [VwVG], 2. Aufl. 2019, Art. 24 N. 7 ff., insb. N. 12; vgl. statt vieler auch Urteil des BVGer E-3559/2023 vom 29. Juni 2023 E. 6.2). Der Nachweis, dass die Frist wegen eines unverschuldeten Hin- dernisses nicht gewahrt werden konnte, ist von der gesuchstellenden Per- son zu erbringen, wobei die entsprechenden Umstände zu beweisen sind und ein blosses Glaubhaftmachen insoweit nicht genügt (vgl. statt vieler Urteil des BVGer D-3559/2023 vom 29. Juni 2023 E. 6.2; MOSER/BEUSCH/ KNEUBÜHLER, a.a.O., Rz. 2.1.40).</w:t>
      </w:r>
    </w:p>
    <w:p>
      <w:r>
        <w:t>D-4977/2025 Seite 6</w:t>
      </w:r>
    </w:p>
    <w:p>
      <w:r>
        <w:rPr>
          <w:b/>
        </w:rPr>
        <w:t>E. 3.1.1</w:t>
      </w:r>
    </w:p>
    <w:p>
      <w:r>
        <w:t>Der rechtlich nicht vertretene Gesuchsteller ersuchte in seiner Ein- gabe vom 7. Juli 2025 um Fristwiederherstellung («Ich beantrage die Ver- längerung der Beschwerdefrist im Hinblick auf den Erhalt der Kopie der Entscheidung des Staatsekretariats für Migration») und führte dazu aus, die Sendung mit der Verfügung des SEM vom 28. März 2025 erst am</w:t>
      </w:r>
    </w:p>
    <w:p>
      <w:r>
        <w:rPr>
          <w:b/>
        </w:rPr>
        <w:t>E. 3.1.2</w:t>
      </w:r>
    </w:p>
    <w:p>
      <w:r>
        <w:t>Die Verfügung des SEM vom 28. März 2025 stand ab dem 31. März 2025 zur Abholung (mittels Abholungseinladung) bereit. Somit ist die dreis- sigtägige Beschwerdefrist frühstens am 1. Mai 2025 respektive gemäss Zustellfiktion im Sinne von Art. 12 AsylG spätestens am 8. Mai 2025 unge- nutzt abgelaufen (vgl. Sendungsnummer […]; SEM-Akte A23/1). Der Ge- suchsteller ersuchte mit Eingabe vom 7. Juli 2025 – und mithin knapp zwei Monate nach Ablauf der dreissigtägigen Beschwerdefrist – um Fristwieder- herstellung und machte dabei geltend, er beantrage eine Verlängerung der Beschwerdefrist, da er die Verfügung vom 28. März 2025 respektive eine Kopie hiervon erst am 6. Juni 2025 erhalten habe. Zum Nachweis legte er einen Accusé de réception vom 4. Juli 2025 des (…) bei (vgl. Beilage des Gesuchs vom 7. Juli 2025). Mit seiner Eingabe vom 7. Juli 2025, in welcher er nebst dem Gesuch um Fristwiederherstellung auch Beschwedeanträge erhebt, ist demnach das formelle Kriterium erfüllt, wonach innert 30 Tagen nach Wegfall des Hindernisses (in casu der Erhalt einer Kopie der Verfü- gung des SEM vom 28. März 2025), die versäumte Rechtshandlung der Beschwerdeerhebung nachzuholen ist.</w:t>
      </w:r>
    </w:p>
    <w:p>
      <w:r>
        <w:rPr>
          <w:b/>
        </w:rPr>
        <w:t>E. 3.2</w:t>
      </w:r>
    </w:p>
    <w:p>
      <w:r>
        <w:t>Demzufolge ist weiter zu prüfen, ob die materiellen Voraussetzungen respektive der Nachweis für das Vorhandensein unverschuldeter Hinder- nisse, die der Fristwahrung entgegenstanden, erfüllt sind.</w:t>
      </w:r>
    </w:p>
    <w:p>
      <w:r>
        <w:rPr>
          <w:b/>
        </w:rPr>
        <w:t>E. 3.3.1</w:t>
      </w:r>
    </w:p>
    <w:p>
      <w:r>
        <w:t>Gemäss Art. 12 Abs. 1 AsylG (i.V.m. Art. 72 AsylG) gilt eine Verfügung oder Mitteilung an die letzte den Behörden bekannte Adresse von Asylsu- chenden oder von diesen Bevollmächtigten nach Ablauf der ordentlichen siebentägigen Abholfrist als rechtsgültig zugestellt, auch wenn die Betroffe- nen aufgrund einer besonderen Vereinbarung mit der Schweizerischen Post erst zu einem späteren Zeitpunkt davon Kenntnis erhalten haben oder wenn die Sendung als unzustellbar zurückkommt. Verfügungen und Ent-</w:t>
      </w:r>
    </w:p>
    <w:p>
      <w:r>
        <w:t>D-4977/2025 Seite 7 scheide gelten als eröffnet, sobald sie ordnungsgemäss zugestellt sind und die betroffene Person davon Kenntnis nehmen kann. Das Schriftstück muss sich mithin im Machtbereich der betroffenen Person befinden. Dass sie davon tatsächlich Kenntnis nimmt, ist hingegen nicht erforderlich (BGE 142 III 599 E. 2.4.1 S. 603; 122 I 139 E. 1 S. 143).</w:t>
      </w:r>
    </w:p>
    <w:p>
      <w:r>
        <w:rPr>
          <w:b/>
        </w:rPr>
        <w:t>E. 3.3.2</w:t>
      </w:r>
    </w:p>
    <w:p>
      <w:r>
        <w:t>Asylsuchende und schutzsuchende Personen haben sich während ihres Verfahrens den Behörden zur Verfügung zu halten (Art. 8 Abs. 3 AsylG i.V.m. Art. 72 AsylG). Auch das Bundesgericht kommt zum Schluss, dass die Parteien in den auf die Einleitung eines Verfahrens beziehungs- weise der Vornahme konkreter verfahrensmässiger Anordnungen folgen- den Wochen mit der Zustellung von behördlichen Akten rechnen müssen und daher verpflichtet sind, alles vorzukehren, um die Entgegennahme be- hördlicher Sendungen sicherzustellen (vgl. BGE 141 II 429 E. 3.1).</w:t>
      </w:r>
    </w:p>
    <w:p>
      <w:r>
        <w:rPr>
          <w:b/>
        </w:rPr>
        <w:t>E. 3.3.3</w:t>
      </w:r>
    </w:p>
    <w:p>
      <w:r>
        <w:t>Den vorinstanzlichen Akten zufolge wurde dem Gesuchsteller am 3. Dezember 2024 ein Einschreiben des SEM an das (…) in D._______ gesandt, damit dieser Stellung zur beabsichtigten Verweigerung seines Gesuches um vorübergehenden Schutz nehmen konnte. Dieses Schreiben hat er nachweislich empfangen und mit Eingabe vom 22. Dezember 2024 dazu Stellung genommen sowie dieses Schreiben, ebenfalls per Einschrei- ben, mit Adresse des (…) an das SEM retourniert (vgl. SEM-Akten A14/2; A17/22). Die Verfügung des SEM vom 28. März 2025 wurde laut Sen- dungsverfolgung der Schweizerischen Post an dieselbe Adresse versandt und stand ab dem 1. April 2025 mittels Abholungseinladung zur Entgegen- nahme bei der Schweizerischen Post bereit. Die Sendung wurde am 8. Ap- ril 2025 an den Empfänger (das SEM) mit dem Vermerk «nicht abgeholt» retourniert (vgl. Sendungsnummer […]; SEM-Akte A23/1). Auf dem Briefum- schlag der Eingabe an das Bundesverwaltungsgericht vom 7. Juli 2025 figu- riert ebenfalls die Adresse des (…) als Absendeadresse. Demnach wurde die vorinstanzliche Verfügung an die aktuell gültige Adresse des Gesuch- stellers gesendet. Da er sich in einem laufenden Verfahren betreffend Ge- währung des vorübergehenden Schutzes befand, musste er spätestens nach der Gewährung des rechtlichen Gehörs vom 3. Dezember 2024 so- wie seiner eigenhändig verfassten Stellungnahme vom 22. Dezember 2024 (vgl. SEM-Akten A14/2; A17/22) mit einem Entscheid in der Sache rechnen und Vorkehrungen treffen, um entsprechende Verfügungen in sei- nem Verfahren entgegennehmen zu können. Somit ist es ihm unter Ver- weis auf Art. 11b Abs. 1 VwVG und Art. 8 Abs. 3 AsylG anzulasten, dass er sich den Behörden nicht zur Verfügung gehalten und seine Beschwerde verspätet eingereicht hat. Weder aus den Akten noch aus seiner Erklärung</w:t>
      </w:r>
    </w:p>
    <w:p>
      <w:r>
        <w:t>D-4977/2025 Seite 8 geht eine Begründung hervor, weshalb es ihm aus objektiver und unver- schuldeter Sicht nicht möglich war, die Verfügung an seiner nach wie vor gültigen Adresse in D._______ entgegenzunehmen und innerhalb der 30- tägigen Beschwerdefrist eine entsprechende Beschwerde einzureichen.</w:t>
      </w:r>
    </w:p>
    <w:p>
      <w:r>
        <w:rPr>
          <w:b/>
        </w:rPr>
        <w:t>E. 3.4</w:t>
      </w:r>
    </w:p>
    <w:p>
      <w:r>
        <w:t>Zusammenfassend ergibt sich, dass die Verfügung vom 28. März 2025 als am 8. April 2025 rechtsgültig eröffnet zu erachten ist. Dem Gesuchstel- ler gelang es nicht nachzuweisen, dass er unverschuldeterweise davon ab- gehalten worden ist, binnen Frist eine Beschwerde gegen die vorinstanzli- che Verfügung einzureichen.</w:t>
      </w:r>
    </w:p>
    <w:p>
      <w:r>
        <w:rPr>
          <w:b/>
        </w:rPr>
        <w:t>E. 3.5</w:t>
      </w:r>
    </w:p>
    <w:p>
      <w:r>
        <w:t>Nach dem Gesagten sind die materiellen Voraussetzungen für eine Wiederherstellung der Frist nach Art. 24 Abs. 1 VwVG nicht erfüllt. 4. Das Fristwiederherstellungsgesuch ist demnach abzuweisen und auf die unzulässige Beschwerde ist nicht einzutreten. 5. Bei diesem Verfahrensausgang sind die Kosten dem Gesuchsteller aufzu- erlegen (Art. 63 Abs. 1 VwVG) und auf insgesamt Fr. 750.– festzusetzen (Art. 1–3 des Reglements vom 21. Februar 2008 über die Kosten und Ent- schädigungen vor dem Bundesverwaltungsgericht [VGKE, SR 173.320.2]).</w:t>
      </w:r>
    </w:p>
    <w:p>
      <w:r>
        <w:t>(Dispositiv nächste Seite)</w:t>
      </w:r>
    </w:p>
    <w:p>
      <w:r>
        <w:t>D-4977/2025 Seite 9</w:t>
      </w:r>
    </w:p>
    <w:p>
      <w:r>
        <w:rPr>
          <w:b/>
        </w:rPr>
        <w:t>E. 4</w:t>
      </w:r>
    </w:p>
    <w:p>
      <w:r>
        <w:t>Das Fristwiederherstellungsgesuch ist demnach abzuweisen und auf die unzulässige Beschwerde ist nicht einzutreten.</w:t>
      </w:r>
    </w:p>
    <w:p>
      <w:r>
        <w:rPr>
          <w:b/>
        </w:rPr>
        <w:t>E. 5</w:t>
      </w:r>
    </w:p>
    <w:p>
      <w:r>
        <w:t>Bei diesem Verfahrensausgang sind die Kosten dem Gesuchsteller aufzuerlegen (Art. 63 Abs. 1 VwVG) und auf insgesamt Fr. 750.- festzusetzen (Art. 1-3 des Reglements vom 21. Februar 2008 über die Kosten und Entschädigungen vor dem Bundesverwaltungsgericht [VGKE, SR 173.320.2]). (Dispositiv nächste Seite)</w:t>
      </w:r>
    </w:p>
    <w:p>
      <w:r>
        <w:rPr>
          <w:b/>
        </w:rPr>
        <w:t>E. 6</w:t>
      </w:r>
    </w:p>
    <w:p>
      <w:r>
        <w:t>Juni 2025 erhalten zu haben. Nachfolgend ist demnach zuerst zu prüfen, ob die die formellen Voraussetzungen zur Fristwiederherstellung im Sinne von Art. 24 Abs. 1 VwVG erfüllt sind (vgl. E. 2.1 hiervor, letzter 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