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D-4975/2019 vom 3. Oktober 2019</w:t>
      </w:r>
    </w:p>
    <w:p>
      <w:r>
        <w:t>Bundesverwaltungsgericht, 2019-10-03, DE</w:t>
      </w:r>
    </w:p>
    <w:p>
      <w:r>
        <w:rPr>
          <w:b/>
        </w:rPr>
        <w:t xml:space="preserve">Quelle: </w:t>
      </w:r>
      <w:r>
        <w:t>https://mcp.opencaselaw.ch/entscheid/bvger_D-4975_2019</w:t>
      </w:r>
    </w:p>
    <w:p>
      <w:r>
        <w:t>FR: TAF D-4975/2019 du 3 octobre 2019</w:t>
      </w:r>
    </w:p>
    <w:p>
      <w:r>
        <w:t>IT: TAF D-4975/2019 del 3 ottobre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und entscheidet auf dem Gebiet des Asyls in der Regel - so auch vorliegend - endgültig (Art. 105 AsylG; Art. 83 Bst. d Ziff. 1 BGG). Das Verfahren richtet sich nach dem VwVG, soweit das VGG und das AsylG nichts anderes bestimmen (Art. 37 VGG und Art. 6 AsylG).</w:t>
      </w:r>
    </w:p>
    <w:p>
      <w:r>
        <w:rPr>
          <w:b/>
        </w:rPr>
        <w:t>E. 1.2</w:t>
      </w:r>
    </w:p>
    <w:p>
      <w:r>
        <w:t>Die Beschwerdeführerin ist als Verfügungsadressatin zur Beschwerdeführung legitimiert (Art. 48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das SEM zu Recht auf das Asylgesuch nicht eingetreten ist (vgl. BVGE 2012/4 E. 2.2 m.w.H.).</w:t>
      </w:r>
    </w:p>
    <w:p>
      <w:r>
        <w:rPr>
          <w:b/>
        </w:rPr>
        <w:t>E. 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4.1</w:t>
      </w:r>
    </w:p>
    <w:p>
      <w:r>
        <w:t>Die Beschwerdeführerin macht geltend, es liege eine Verletzung der Untersuchungspflicht des SEM und eine Verletzung ihres rechtlichen Gehörs vor, da das SEM keine weiteren Abklärungen zu ihrem (...) labilen Zustand in die Wege geleitet habe. Angesichts der (...) Geburt und des Hinschieds (...) hätte es mit einer Entscheidfällung jedenfalls bis zur Geburt (...) zuwarten müssen, damit ausreichend Zeit zur Vornahme weiterer Abklärungen und Untersuchungen insbesondere zu ihrem (...) Zustand zur Verfügung gestanden hätte.</w:t>
      </w:r>
    </w:p>
    <w:p>
      <w:r>
        <w:rPr>
          <w:b/>
        </w:rPr>
        <w:t>E. 4.2</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sachgerecht anfechten kann. Sie muss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Das SEM wies in seinen Erwägungen zum Wegweisungsvollzug darauf hin, angesichts der (...) Schwangerschaft werde mit einem Transfer jedenfalls bis zur Niederkunft zugewartet und es werde geprüft, ob das neugeborene Kind reisefähig sein werde. Eine allfällig benötigte medizinische Behandlung im Zusammenhang mit der Geburt könne auch in Frankreich in Anspruch genommen werden, die französischen Behörden würden im Vorfeld der Überstellung auf die Geburt hingewiesen und dem Gesundheitszustand der Beschwerdeführerin und (...) werde bei der Überstellung Rechnung getragen. Diesen Erwägungen ist zu entnehmen, dass das SEM die (...) Niederkunft der Beschwerdeführerin und ihre Situation mit ihrem Baby bei der Organisation der Überstellung angemessen berücksichtigen wird. Weiter berücksichtigte es auch den (...) Zustand der Beschwerdeführerin in seiner Beweiswürdigung. Es weist explizit auf ihre (...) und den kürzlich erlittenen Hinschied (...) hin. Entgegen der Auffassung in der Beschwerde hat das SEM den (...) Zustand der Beschwerdeführerin und ihre (...) Niederkunft in seiner Entscheidfällung berücksichtigt. Ferner ist das SEM an kurze Verfahrensfristen gebunden (vgl. Art. 37 AsylG) und war vorliegend entsprechend nicht gehalten, die (...) Niederkunft der Beschwerdeführerin abzuwarten, zumal ihrem Gesundheitszustand bei der Überstellung Rechnung zu tragen ist. Bei dieser Sachlage besteht keine Veranlassung, den angefochtenen Entscheid aus formellen Gründen aufzuheben.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5.2</w:t>
      </w:r>
    </w:p>
    <w:p>
      <w:r>
        <w:t>Erweist sich die Überweisung eines Antragstellers in den eigentlich zuständigen Mitgliedstaat als unmöglich, weil es wesentliche Gründe für die Annahme gibt, dass das dortige Asylverfahren und die Aufnahmebedingungen für Antragsteller systematische Schwachstellen aufweisen, die eine Gefahr einer unmenschlichen oder entwürdigenden Behandlung im Sinne von Art. 4 der Charta der Grundrechte der Europäischen Union (2012/C 326/02 [EU-Grundrechtecharta]) mit sich bringen, ist zu prüfen, ob aufgrund dieser Kriterien ein anderer Mitgliedstaat als zuständig bestimmt werden kann. Ist dies nicht der Fall, wird der die Zuständigkeit prüfende Mitgliedstaat zum zuständigen Mitgliedstaat (Art. 3 Abs. 2 Dublin-III-VO).</w:t>
      </w:r>
    </w:p>
    <w:p>
      <w:r>
        <w:rPr>
          <w:b/>
        </w:rPr>
        <w:t>E. 5.3</w:t>
      </w:r>
    </w:p>
    <w:p>
      <w:r>
        <w:t>Besitzt der Antragsteller ein oder mehrere Visa, die seit weniger als sechs Monaten abgelaufen sind, aufgrund deren er in das Hoheitsgebiet eines Mitgliedstaats einreisen konnte, so ist - solange der Antragsteller das Hoheitsgebiet der Mitgliedstaaten nicht verlassen hat - der Mitgliedstaat, der das Visum erteilt hat, für die Prüfung des Antrags auf internationalen Schutz zuständig, es sei denn, dass das Visum im Auftrag eines anderen Mitgliedstaats im Rahmen einer Vertretungsvereinbarung gemäss Artikel 8 der Verordnung (EG) Nr. 810/2009 des Europäischen Parlaments und des Rates vom 13. Juli 2009 über einen Visakodex der Gemeinschaft erteilt wurde (Art. 12 Abs. 4 i.V.m. Art. 12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w:t>
      </w:r>
    </w:p>
    <w:p>
      <w:r>
        <w:t>Den vorliegenden Akten ist zu entnehmen, dass die Beschwerdeführerin über ein vom (...) November 2018 bis (...) Februar 2019 gültiges Visum für Frankreich verfügte. Die französischen Behörden stimmten dem Übernahmeersuchen des SEM vom 26. August 2019 gestützt auf Art. 12 Abs. 4 Dublin-III-VO am 29. August 2019 zu. Die grundsätzliche Zuständigkeit Frankreichs ist somit gegeben und wird in der Beschwerde nicht bestritten.</w:t>
      </w:r>
    </w:p>
    <w:p>
      <w:r>
        <w:rPr>
          <w:b/>
        </w:rPr>
        <w:t>E. 7.1</w:t>
      </w:r>
    </w:p>
    <w:p>
      <w:r>
        <w:t>Es sind keine Gründe für die Annahme ersichtlich, dass das Asylverfahren und die Aufnahmebedingungen für Antragsteller in Frankreich systemische Schwachstellen im Sinne von Art. 3 Abs. 2 Dublin-III-VO aufweisen, die eine Gefahr einer unmenschlichen oder entwürdigenden Behandlung im Sinne des Artikels 4 der EU-Grundrechtecharta mit sich bringen würden. 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Dublin-III-VO nicht gerechtfertigt.</w:t>
      </w:r>
    </w:p>
    <w:p>
      <w:r>
        <w:rPr>
          <w:b/>
        </w:rPr>
        <w:t>E. 7.2</w:t>
      </w:r>
    </w:p>
    <w:p>
      <w:r>
        <w:t>Die Beschwerdeführerin brachte in der Beschwerde vor, sie sei gegenwärtig schwanger und leide darüber hinaus an (...) Problemen. Sie macht damit implizit geltend, die Überstellung nach Frankreich würde sie einer Gefahr für die Gesundheit aussetzen.</w:t>
      </w:r>
    </w:p>
    <w:p>
      <w:r>
        <w:rPr>
          <w:b/>
        </w:rPr>
        <w:t>E. 7.2.1</w:t>
      </w:r>
    </w:p>
    <w:p>
      <w:r>
        <w:t>Eine zwangsweise Rückweisung von Personen mit gesundheitlichen Problemen kann nur dann einen Verstoss gegen Art. 3 EMRK darstellen, wenn die betroffene Person sich in einem fortgeschrittenen oder terminalen Krankheitsstadium und bereits in Todesgefahr befindet (vgl. BVGE 2011/9 E. 7 mit Hinweisen auf die Praxis des Europäischen Gerichtshof für Menschenrechte [EGMR]). Dabei handelt es sich um seltene Ausnahmefälle, in denen sich die betroffene Person in einem dermassen schlechten Zustand befindet, dass sie nach einer Überstellung mit dem sicheren Tod rechnen müsste, und sie dabei keinerlei soziale Unterstützung erwarten kann. Eine weitere vom EGMR definierte Konstellation betrifft Schwerkranke, die aufgrund fehlender angemessener Behandlungsmöglichkeiten oder fehlenden Zugangs zum Gesundheitssystem im Zielstaat durch die Abschiebung mit einem realen Risiko konfrontiert würden, einer ernsten, raschen und unwiederbringlichen Verschlechterung ihres Gesundheitszustands ausgesetzt zu werden, die zu intensivem Leiden oder erheblicher Verkürzung der Lebenserwartung führen würde (vgl. Urteil des EGMR Paposhvili gegen Belgien vom 13. Dezember 2016, Grosse Kammer 41738/10, §§ 180-193 m.w.H.; vgl. auch Urteil des EuGH C-578/16 vom 16. Februar 2017 mit Hinweis auf das besagte Urteil des EGMR Paposhvili gegen Belgien).</w:t>
      </w:r>
    </w:p>
    <w:p>
      <w:r>
        <w:rPr>
          <w:b/>
        </w:rPr>
        <w:t>E. 7.2.2</w:t>
      </w:r>
    </w:p>
    <w:p>
      <w:r>
        <w:t>Gemäss Informationsformular F2 vom (...) 2019 fand eine Ultraschalluntersuchung der Beschwerdeführerin statt. Der Arzt stellte ein möglicherweise (...) fest. Die geplante Niederkunft sei am (...) (vgl. SEM act. 33). Diese Umstände wie auch die Schwangerschaft als solche respektive die (...) Geburt vermögen keine Unzulässigkeit der Überstellung nach Frankreich zu begründen, zumal das SEM, wie es in der angefochtenen Verfügung vom 18. September 2019 ausgeführt hat, mit einem Transfer bis nach der Geburt zuwarten und auch der Reisefähigkeit des Neugeborenen bei der Organisation des Vollzugs der Überstellung in das nahe gelegene Nachbarland Frankreich gebührend Rechnung tragen wird. Eine andere Schlussfolgerung ergibt sich auch nicht aus dem Umstand, dass die Beschwerdeführerin gemäss ihren Angaben aufgrund ihrer familiären Ereignisse ([...]; Hinschied [...]) innerlich belastet ist.</w:t>
      </w:r>
    </w:p>
    <w:p>
      <w:r>
        <w:rPr>
          <w:b/>
        </w:rPr>
        <w:t>E. 7.2.3</w:t>
      </w:r>
    </w:p>
    <w:p>
      <w:r>
        <w:t>Die vorgebrachten gesundheitlichen Probleme sind auch nicht von einer derartigen Schwere, dass aus humanitären Gründen von einer Überstellung abgesehen werden müsste. Im Übrigen ist allgemein bekannt, dass Frankreich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Frankreich der Beschwerdeführerin eine adäquate medizinische Behandlung verweigert hat oder in Zukunft verweigern würde. Das SEM hat zudem in der Verfügung vom 18. September 2019 wie erwähnt aufgezeigt, dass die schweizerischen Behörden, die mit dem Vollzug der angefochtenen Verfügung beauftragt sind, den medizinischen Umständen bei der Bestimmung der konkreten Modalitäten der Überstellung der Beschwerdeführerin Rechnung tragen und die französischen Behörden vorgängig in geeigneter Weise über die spezifischen medizinischen Umstände und den indizierten Behandlungsbedarf detailliert informieren werden (vgl. Art. 31 f. Dublin-III-VO), so dass diese in der Lage sind, entsprechende Vorkehren zu treffen. Konkrete Anhaltspunkte dafür, dass die Beschwerdeführerin bei einer Rückkehr nach Frankreich in eine medizinische Notlage geraten würde, sind damit nicht ersichtlich. Weder die dargelegten gesundheitlichen Probleme noch die Geburt als solches vermögen somit einer Überstellung nach Frankreich entgegenzustehen.</w:t>
      </w:r>
    </w:p>
    <w:p>
      <w:r>
        <w:rPr>
          <w:b/>
        </w:rPr>
        <w:t>E. 7.2.4</w:t>
      </w:r>
    </w:p>
    <w:p>
      <w:r>
        <w:t>Soweit die Beschwerdeführerin vorbringt, dass sie in ihrer Situation als (...) Frau gerne bei ihrer Familie in der Schweiz sein würde, vermag sie daraus nichts zu ihren Gunsten abzuleiten, zumal das Vorliegen eines besonderen Abhängigkeitsverhältnisses im Sinne von Art. 16 Abs. 1 Dublin-III-VO mangels entsprechender Hinweise in den Akten zu verneinen ist. Ein solches wird denn von der Beschwerdeführerin auch nicht substanziiert dargelegt.</w:t>
      </w:r>
    </w:p>
    <w:p>
      <w:r>
        <w:rPr>
          <w:b/>
        </w:rPr>
        <w:t>E. 7.3</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7.4</w:t>
      </w:r>
    </w:p>
    <w:p>
      <w:r>
        <w:t>Zusammenfassend besteht kein Grund für eine Anwendung der Ermessensklauseln von Art. 17 Dublin-III-VO sowie von Art. 29a Abs. 3 AsylV 1. Der Vollständigkeit halber ist festzuhalten, dass die Dublin-III-VO den Schutzsuchenden kein Recht einräumt, den ihren Antrag prüfenden Staat selber auszuwählen (vgl. auch BVGE 2010/45 E. 8.3).</w:t>
      </w:r>
    </w:p>
    <w:p>
      <w:r>
        <w:rPr>
          <w:b/>
        </w:rPr>
        <w:t>E. 7.5</w:t>
      </w:r>
    </w:p>
    <w:p>
      <w:r>
        <w:t>Somit bleibt Frankreich der für die Behandlung des Asylgesuchs der Beschwerdeführerin zuständige Mitgliedstaat gemäss Dublin-III-VO. Frankreich ist verpflichtet, die Prüfung des Antrags auf internationalen Schutz gemäss Art. 12 Abs. 2 Dublin-III-VO vorzunehmen.</w:t>
      </w:r>
    </w:p>
    <w:p>
      <w:r>
        <w:rPr>
          <w:b/>
        </w:rPr>
        <w:t>E. 8</w:t>
      </w:r>
    </w:p>
    <w:p>
      <w:r>
        <w:t>Das SEM ist demnach zu Recht in Anwendung von Art. 31a Abs. 1 Bst. b AsylG auf das Asylgesuch der Beschwerdeführerin nicht eingetreten. Da die Beschwerdeführerin nicht im Besitz einer gültigen Aufenthalts- oder Niederlassungsbewilligung ist, wurde die Überstellung nach Frankreich in Anwendung von Art. 44 AsylG ebenfalls zu Recht angeordnet (Art. 32 Bst. a AsylV 1).</w:t>
      </w:r>
    </w:p>
    <w:p>
      <w:r>
        <w:rPr>
          <w:b/>
        </w:rPr>
        <w:t>E. 9</w:t>
      </w:r>
    </w:p>
    <w:p>
      <w:r>
        <w:t>Nach dem Gesagten ist die Beschwerde abzuweisen und die Verfügung des SEM zu bestätigen. Der am 27. September 2019 verfügte Vollzugsstopp fällt mit vorliegendem Urteil dahin.</w:t>
      </w:r>
    </w:p>
    <w:p>
      <w:r>
        <w:rPr>
          <w:b/>
        </w:rPr>
        <w:t>E. 10.1</w:t>
      </w:r>
    </w:p>
    <w:p>
      <w:r>
        <w:t>Mit dem vorliegenden Urteil ist das Beschwerdeverfahren abgeschlossen, weshalb sich der Antrag auf Erlass eines Kostenvorschusses als gegenstandslos erweist.</w:t>
      </w:r>
    </w:p>
    <w:p>
      <w:r>
        <w:rPr>
          <w:b/>
        </w:rPr>
        <w:t>E. 10.2</w:t>
      </w:r>
    </w:p>
    <w:p>
      <w:r>
        <w:t>Das Gesuch um Gewährung der unentgeltlichen Prozessführung ist abzuweisen, da die Begehren, wie sich aus den vorstehenden Erwägungen ergibt, als aussichtslos zu bezeichnen waren, weshalb die Voraussetzungen von Art. 65 Abs. 1 VwVG - ungeachtet der Bedürftigkeit der Beschwerdeführerin - nicht erfüllt sind.</w:t>
      </w:r>
    </w:p>
    <w:p>
      <w:r>
        <w:rPr>
          <w:b/>
        </w:rPr>
        <w:t>E. 10.3</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