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D-4974/2024 vom 11. Juli 2024</w:t>
      </w:r>
    </w:p>
    <w:p>
      <w:r>
        <w:t>Bundesverwaltungsgericht, 2024-07-11, DE</w:t>
      </w:r>
    </w:p>
    <w:p>
      <w:r>
        <w:rPr>
          <w:b/>
        </w:rPr>
        <w:t xml:space="preserve">Quelle: </w:t>
      </w:r>
      <w:r>
        <w:t>https://mcp.opencaselaw.ch/entscheid/bvger_D-4974_2024_d20240711</w:t>
      </w:r>
    </w:p>
    <w:p>
      <w:r>
        <w:t>FR: TAF D-4974/2024 du 11 juillet 2024</w:t>
      </w:r>
    </w:p>
    <w:p>
      <w:r>
        <w:t>IT: TAF D-4974/2024 del 11 luglio 2024</w:t>
      </w:r>
    </w:p>
    <w:p>
      <w:pPr>
        <w:pStyle w:val="Heading2"/>
      </w:pPr>
      <w:r>
        <w:t>Regeste</w:t>
      </w:r>
    </w:p>
    <w:p>
      <w:r>
        <w:t>Asyl und Wegweisung | Asyl und Wegweisung; Verfügung des SEM vom 11. Juli 2024</w:t>
      </w:r>
    </w:p>
    <w:p>
      <w:pPr>
        <w:pStyle w:val="Heading2"/>
      </w:pPr>
      <w:r>
        <w:t>Erwägungen</w:t>
      </w:r>
    </w:p>
    <w:p>
      <w:r>
        <w:rPr>
          <w:b/>
        </w:rPr>
        <w:t>E. 11</w:t>
      </w:r>
    </w:p>
    <w:p>
      <w:r>
        <w:t>Oktober 2024 E.8.2, E-4898/2024 vom 22. August 2024 E. 5.3 und 7, E-4322/2024 vom 25. Juli 2024 E. 6.4, D-2824/2024 vom 4. Juni 2024 E. 4.2, D-2036/2024 vom 13. Mai 2024 E. 4, E-1558/2024 vom 22. April 2024 E. 5.2 und 6.1.3 und E-7167/2023 vom 27. Februar 2024 E. 6.2), dass auch das geltend gemachte exilpolitische Engagement der Be- schwerdeführenden (Demonstrationsteilnahmen, Besuch eines kurdischen Vereins, Beiträge in den sozialen Medien; vgl. A29/16 F88, A30/11 F61 f. und Beschwerde S. 11, 25) lediglich als massentypisch zu qualifizieren ist, dass diese Aktivitäten der Beschwerdeführenden denn ohnehin nicht be- legt sind, zumal die Beschwerdeführerin auf der Videoaufnahme, auf wel- che in der Beschwerdeschrift in diesem Zusammenhang verwiesen wird (vgl. Beschwerde S. 23), in mitten einer protestierenden Menschenmenge nicht zu erkennen ist,</w:t>
      </w:r>
    </w:p>
    <w:p>
      <w:r>
        <w:t>D-4974/2024 Seite 5 dass auch die zahlreichen in der Beschwerdeschrift aufgeführten Internet- links an dieser Einschätzung nichts zu ändern vermögen und mangels per- sönlichen Bezugs unbehelflich sind, dass es denn auch nicht wahrscheinlich erscheint, die Beschwerdeführen- den könnten in absehbarer Zukunft von Reflexverfolgungsmassnahmen betroffen sein, dass kein Zusammenhang zwischen den angeblich in der Türkei erlittenen Nachteilen der Beschwerdeführenden und der behaupteten Verfolgung ih- res familiären Umfeldes, insbesondere des Grossvaters, Bruders und On- kels sowie der Mutter der volljährigen Beschwerdeführerin, erkennbar ist, zumal die betreffenden Familienmitglieder ihren eigenen Angaben nach teilweise bereits verstorben sind (vgl. A29/16 F52, F89 und A30/11 F42, F55, F73), dass auch die geltend gemachten Diskriminierungen der Beschwerde- führenden in der Türkei, insbesondere die berufliche Tätigkeit des Be- schwerdeführers betreffend (vgl. A29/16 F20), mangels Intensität nicht über die Nachteile hinaus gehen, die weite Teile der kurdischen Bevölke- rung treffen können, womit sie mangels Gezieltheit nicht als im Sinne des Gesetzes ernsthaft zu qualifizieren und damit flüchtlingsrechtlich nicht re- levant sind, dass das minderjährige Kind keine eigenen Asylgründe geltend macht, dass es den Beschwerdeführenden somit nicht gelingt, die Flüchtlingsei- genschaft nachzuweisen oder zumindest glaubhaft zu machen, weshalb die Vorinstanz die Asylgesuche zu Recht abgelehnt hat, dass die Anordnung der Wegweisung aus der Schweiz im Einklang mit den gesetzlichen Bestimmungen steht und zu bestätigen ist, da die Beschwer- deführenden insbesondere weder über einen Aufenthaltstitel für die Schweiz noch über eine Anspruchsgrundlage auf Erteilung eines solchen verfügen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w:t>
      </w:r>
    </w:p>
    <w:p>
      <w:r>
        <w:t>D-4974/2024 Seite 6 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in der Heimat der Beschwerdeführenden noch individuelle Gründe – insbesondere auch unter Berücksichtigung des Kindeswohls – auf eine konkrete Gefährdung im Falle einer Rückkehr schliessen lassen, dass die Beschwerdeführenden gesund sind, aus guten finanziellen Ver- hältnissen stammen, die volljährigen Beschwerdeführenden eine gute so- wie vielseitige Berufserfahrung aufweisen und sie im Heimatstaat über ein grosses familiäres Beziehungsnetz verfügen (vgl. A29/16 F20 f., F25, F30 ff. und A30/11 F19, F27), weshalb davon auszugehen ist, sie werden sich sowohl in beruflicher als auch sozialer Hinsicht schnell reintegrieren können, dass es den Beschwerdeführenden obliegt, sich die für ihre Rückkehr al- lenfalls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soweit darauf ein- zutreten ist, und die Verfügung der Vorinstanz zu bestätigen ist, dass bei diesem Ausgang des Verfahrens die Kosten den Beschwerdefüh- renden aufzuerlegen (Art. 63 Abs. 1 VwVG) und auf insgesamt Fr. 750.– festzusetzen sind (Art. 1–3 des Reglements vom 21. Februar 2008 über die Kosten und Entschädigungen vor dem Bundesverwaltungsgericht [VGKE, SR 173.320.2]), wobei sie durch den in gleicher Höhe geleisteten Kostenvorschuss gedeckt sind. (Dispositiv nächste Seite)</w:t>
      </w:r>
    </w:p>
    <w:p>
      <w:r>
        <w:t>D-4974/2024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