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D-4971/2020 vom 15. April 2021</w:t>
      </w:r>
    </w:p>
    <w:p>
      <w:r>
        <w:t>Bundesverwaltungsgericht, 2021-04-15, FR</w:t>
      </w:r>
    </w:p>
    <w:p>
      <w:r>
        <w:rPr>
          <w:b/>
        </w:rPr>
        <w:t xml:space="preserve">Quelle: </w:t>
      </w:r>
      <w:r>
        <w:t>https://mcp.opencaselaw.ch/entscheid/bvger_D-4971_2020</w:t>
      </w:r>
    </w:p>
    <w:p>
      <w:r>
        <w:t>FR: TAF D-4971/2020 du 15 avril 2021</w:t>
      </w:r>
    </w:p>
    <w:p>
      <w:r>
        <w:t>IT: TAF D-4971/2020 del 15 aprile 2021</w:t>
      </w:r>
    </w:p>
    <w:p>
      <w:pPr>
        <w:pStyle w:val="Heading2"/>
      </w:pPr>
      <w:r>
        <w:t>Regeste</w:t>
      </w:r>
    </w:p>
    <w:p>
      <w:r>
        <w:t>Protection des données</w:t>
      </w:r>
    </w:p>
    <w:p>
      <w:pPr>
        <w:pStyle w:val="Heading2"/>
      </w:pPr>
      <w:r>
        <w:t>Erwägungen</w:t>
      </w:r>
    </w:p>
    <w:p>
      <w:r>
        <w:rPr>
          <w:b/>
        </w:rPr>
        <w:t>E. 1.1</w:t>
      </w:r>
    </w:p>
    <w:p>
      <w:r>
        <w:t>A titre liminaire, il convient de rappeler que, le recours du (...) comportant, au vu du dispositif de la décision attaquée (cf. chiffres 1 à 6), deux parties distinctes relevant de domaines du droit différents, l'une portant sur le refus de la qualité de réfugié, le rejet de la demande d'asile, le prononcé du renvoi et de l'exécution de cette mesure et l'autre concernant la modification des données dans le système SYMIC, le Tribunal les a disjointes par décision incidente du (...). Ces deux procédures sont dès lors traitées séparément, celle relative à l'asile, au renvoi et à l'exécution de cette mesure, faisant l'objet d'un arrêt distinct rendu simultanément en l'affaire (...).</w:t>
      </w:r>
    </w:p>
    <w:p>
      <w:r>
        <w:rPr>
          <w:b/>
        </w:rPr>
        <w:t>E. 1.2</w:t>
      </w:r>
    </w:p>
    <w:p>
      <w:r>
        <w:t>Le Tribunal, en vertu de l'art. 31 LTAF, connaît des recours contre les décisions au sens de l'art. 5 PA, prises par les autorités mentionnées à l'art. 33 LTAF. Le SEM, qui est subordonné au Département fédéral de justice et police (DFJP), constitue une unité de l'administration fédérale au sens de la let. d de cette disposition. Sa décision du (...) en tant qu'elle porte sur le rejet de la requête de l'intéressé tendant à la rectification de ses données figurant sur SYMIC (cf. chiffre 6 du dispositif) et contre laquelle ce dernier a recouru, satisfait en outre aux conditions de l'art. 5 PA et n'entre pas dans le champ d'exclusion de l'art. 32 LTAF.</w:t>
      </w:r>
    </w:p>
    <w:p>
      <w:r>
        <w:rPr>
          <w:b/>
        </w:rPr>
        <w:t>E. 1.3</w:t>
      </w:r>
    </w:p>
    <w:p>
      <w:r>
        <w:t>L'objet du présent litige porte sur la rectification des données personnelles du recourant inscrites dans SYMIC, à savoir ses nom et prénoms, sa date de naissance et sa nationalité, au sens de la loi sur la protection des données (ci-après : LPD ; RS 235.1). Il s'agit ainsi d'une procédure en matière de rectification des données personnelles, puisque le(s) prénom(s), le nom, la date de naissance et la nationalité du recourant constituent de telles données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1.4</w:t>
      </w:r>
    </w:p>
    <w:p>
      <w:r>
        <w:t>Présenté dans le délai (art. 50 al. 1 et 20 al. 1 PA) et dans la forme (art. 52 al. 1 PA) prescrites par la loi ainsi que par le destinataire de la décision litigieuse, lequel a participé à la procédure devant l'autorité inférieure et possède un intérêt digne de protection à son annulation ou à sa modification (art.48 al. 1 PA, applicable par renvoi de l'art. 37 LTAF), le recours du (...), en tant qu'il porte sur le refus de la rectification des données SYMIC, est recevable.</w:t>
      </w:r>
    </w:p>
    <w:p>
      <w:r>
        <w:rPr>
          <w:b/>
        </w:rPr>
        <w:t>E. 2.1</w:t>
      </w:r>
    </w:p>
    <w:p>
      <w:r>
        <w:t>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LAsi). Par identité, il faut entendre les noms, prénoms et nationalités, l'ethnie, la date et le lieu de naissance, ainsi que le sexe (art. 1a let. a de l'ordonnance 1 du 11 août 1999 sur l'asile [OA 1, RS 142.311]).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Lorsque le requérant n'est pas en mesure de produire des documents d'identité précis et probants, l'autorité peut être contrainte de ne fonder son enregistrement que sur les renseignements fournis par la personne concernée. A cet égard, les déclarations de l'intéressé, notamment sur son parcours de vie et sa scolarité peuvent constituer des éléments d'appréciation de portée décisive.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leur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 Joël Olivier Müller, "Nichts Genaues" weiss man nicht: Altersbestimmung im schweizerischen Asylverfahren, in: Jusletter du 20 mars 2017, p. 44 s.).</w:t>
      </w:r>
    </w:p>
    <w:p>
      <w:r>
        <w:rPr>
          <w:b/>
        </w:rPr>
        <w:t>E. 3.1</w:t>
      </w:r>
    </w:p>
    <w:p>
      <w:r>
        <w:t>Dans un grief formel qu'il convient d'examiner en premier lieu (cf. ATF 138 I 237), le recourant a, dans la partie de son recours portant sur la modification des données dans le système SYMIC, reproché au SEM d'avoir violé son devoir d'instruction. L'intéressé estime que l'autorité intimée aurait dû procéder à une analyse LINGUA, à un examen osseux et à une vérification scientifique de l'authenticité de son attestation de perte de pièces d'identité.</w:t>
      </w:r>
    </w:p>
    <w:p>
      <w:r>
        <w:rPr>
          <w:b/>
        </w:rPr>
        <w:t>E. 3.2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3.3</w:t>
      </w:r>
    </w:p>
    <w:p>
      <w:r>
        <w:t>Ainsi que relevé ci-avant, il incombe à la personne qui demande la rectification des données enregistrées dans SYMIC non pas de rendre seulement vraisemblable l'exactitude de celle-ci, mais d'en apporter la preuve concrète (cf. consid. 2.2 ci-avant).</w:t>
      </w:r>
    </w:p>
    <w:p>
      <w:r>
        <w:rPr>
          <w:b/>
        </w:rPr>
        <w:t>E. 3.4</w:t>
      </w:r>
    </w:p>
    <w:p>
      <w:r>
        <w:t>Dans ces circonstances, le SEM n'avait pas, dans le cadre de la présente procédure, à instruire plus avant le dossier du recourant. Au contraire, il appartenait d'entrée de cause à l'intéressé de fournir lui-même la preuve de ses allégations quant à son identité. Au demeurant, si une analyse LINGUA permet certes d'établir le lieu de provenance d'une personne, elle ne peut pas, à elle seule, en établir la nationalité.</w:t>
      </w:r>
    </w:p>
    <w:p>
      <w:r>
        <w:rPr>
          <w:b/>
        </w:rPr>
        <w:t>E. 3.5</w:t>
      </w:r>
    </w:p>
    <w:p>
      <w:r>
        <w:t>Partant, le grief formel soulevé par le recourant, infondé, doit être écarté.</w:t>
      </w:r>
    </w:p>
    <w:p>
      <w:r>
        <w:rPr>
          <w:b/>
        </w:rPr>
        <w:t>E. 4.1</w:t>
      </w:r>
    </w:p>
    <w:p>
      <w:r>
        <w:t>En l'espèce, l'intéressé a fondé sa demande de rectification de ses nom et prénoms, de sa date de naissance ainsi que de sa nationalité sur un document qui, se présentant sur une double page de papier bleu épais, est intitulé « attestation de perte de pièces d'identité ». Il en ressort que cette attestation a été émise le (...) par le Bourgmestre de la commune de C._______, à Kinshasa, au nom de « B._______ », né à Kinshasa le (...), fils de (...) et de (...). Selon les explications du recourant ce document lui aurait été délivré à l'âge de (...), en (...), par l'administration de sa commune (cf. SEM - pièce [...]-33/28 [ci-après : pièce 33] Q123 à Q127, p. 13 et Q135 à Q138, p. 14; cf. également SEM - pièce [...]-48/23 [ci-après : pièce 48] Q34 à Q39, p. 5). Il s'y serait rendu accompagné de son père, sa belle-mère et l'enfant de celle-ci. L'intéressé a précisé ne pas avoir disposé de carte d'identité et s'être muni de ce document lorsqu'il accompagnait son père à (...). Aussi, il s'en serait servi pour se rendre en Angola.</w:t>
      </w:r>
    </w:p>
    <w:p>
      <w:r>
        <w:rPr>
          <w:b/>
        </w:rPr>
        <w:t>E. 4.2</w:t>
      </w:r>
    </w:p>
    <w:p>
      <w:r>
        <w:t>Suite au dépôt de la demande d'asile de l'intéressé, le SEM a consulté le système central européen d'information sur les visas (VIS). Il ressort de cette banque de donnée que le recourant dispose d'un passeport no (...) établi le (...) en Angola au nom de « A._______ », né le (...) dans la province (...), en Angola. Il en résulte également que, sur présentation de ce document d'identité, le dénommé A._______ a obtenu un visa Schengen. Emis par le Consulat général du Portugal à (...) (Angola), ce visa était valable du (...) au (...).</w:t>
      </w:r>
    </w:p>
    <w:p>
      <w:r>
        <w:rPr>
          <w:b/>
        </w:rPr>
        <w:t>E. 4.3</w:t>
      </w:r>
    </w:p>
    <w:p>
      <w:r>
        <w:t>Au titre de la LPD, il incombe à la personne qui en fait la demande de prouver l'exactitude de la modification qu'elle sollicite (cf. art. 5 al. 2 LPD en relation avec l'art. 25 al. 3 let. a LPD ; cf. consid. 2.2 ci-avant).</w:t>
      </w:r>
    </w:p>
    <w:p>
      <w:r>
        <w:rPr>
          <w:b/>
        </w:rPr>
        <w:t>E. 4.4</w:t>
      </w:r>
    </w:p>
    <w:p>
      <w:r>
        <w:t>Constitue une pièce d'identité tout document officiel comportant une photographie et délivré dans le but de prouver l'identité du demandeur (cf. art. 1a let. c OA 1).</w:t>
      </w:r>
    </w:p>
    <w:p>
      <w:r>
        <w:rPr>
          <w:b/>
        </w:rPr>
        <w:t>E. 4.5</w:t>
      </w:r>
    </w:p>
    <w:p>
      <w:r>
        <w:t>Bien que l'attestation de perte de pièces d'identité produite par le recourant comporte une photographie de l'intéressé, le sceau du bureau du Bourgmestre de la commune de C._______, à Kinshasa, ainsi qu'un timbre, il ne s'agit pas d'un document d'identité. Ce document a par ailleurs été établi alors que, selon les dires mêmes du recourant, il n'a jamais possédé de carte d'identité. Il est donc d'emblée manifestement douteux. Par ailleurs, établi sur une simple feuille de papier pliée en deux et de très mauvaise facture, ce document peut aisément avoir été fabriqué. Cela étant, il ne constitue pas un document de légitimation officiel sur la base duquel les données d'identité, telles que les noms et prénoms, la date de naissance et la nationalité peuvent être établies de façon certaine.</w:t>
      </w:r>
    </w:p>
    <w:p>
      <w:r>
        <w:rPr>
          <w:b/>
        </w:rPr>
        <w:t>E. 4.6</w:t>
      </w:r>
    </w:p>
    <w:p>
      <w:r>
        <w:t>Ensuite, même si c'est à tort que le SEM a reproché à l'intéressé une divergence dans ses propos s'agissant des personnes qui l'auraient accompagné en vue de l'obtention de dite attestation de perte de pièces d'identité, cela n'a pas d'incidence et ne permet pas de parvenir à une conclusion différente. Il en va de même de l'erreur du SEM selon laquelle le recourant aurait indiqué avoir parlé portugais avec les personnes qui le détenaient au Portugal (cf. SEM - pièce 33 Q196 p. 21 et pièce 48 Q140 p. 16). En effet, comme retenu ci-avant, rien ne permet de mettre en doute les données relatives à l'intéressé figurant sur VIS. En outre, même en admettant que l'intéressé ait vécu pendant un certain temps à Kinshasa où il a été socialisé, cela n'a pas d'incidence sur la présente cause. En effet, un séjour dans un pays tiers, même de longue durée, ne suffit pas à démontrer la nationalité alléguée. Que A._______ soit, selon ses dires, apparenté à des personnes de nationalité congolaise n'est pas non plus de nature à démontrer sa prétendue nationalité congolaise ni à remettre en cause sa nationalité angolaise, telle qu'elle ressort des données enregistrées sur VIS. A cet égard, il est également important de préciser que la RDC ne reconnait pas la double nationalité.</w:t>
      </w:r>
    </w:p>
    <w:p>
      <w:r>
        <w:rPr>
          <w:b/>
        </w:rPr>
        <w:t>E. 4.7</w:t>
      </w:r>
    </w:p>
    <w:p>
      <w:r>
        <w:t>Dans ces conditions, l'intéressé n'est pas parvenu à prouver, par un faisceau d'indices concordants, son identité congolaise.</w:t>
      </w:r>
    </w:p>
    <w:p>
      <w:r>
        <w:rPr>
          <w:b/>
        </w:rPr>
        <w:t>E. 4.8</w:t>
      </w:r>
    </w:p>
    <w:p>
      <w:r>
        <w:t>Le recourant a certes fait valoir que son identité telle qu'elle ressortait du passeport avec lequel il avait obtenu un visa Schengen, puis voyagé jusqu'au Portugal n'était pas vraie.</w:t>
      </w:r>
    </w:p>
    <w:p>
      <w:r>
        <w:rPr>
          <w:b/>
        </w:rPr>
        <w:t>E. 4.9</w:t>
      </w:r>
    </w:p>
    <w:p>
      <w:r>
        <w:t>A cet égard, il sied de relever que les documents de voyage officiels sont considérés comme des documents officiels au sens de l'art. 1a let. c OA 1. Selon le règlement (CE) no 767/2008 du Parlement européen et du Conseil du 9 juillet 2008 concernant le système d'information sur les visas (VIS) et l'échange de données entre les États membres sur les visas de court séjour (JO L 218/60 du 13.08.2008) (ci-après : règlement VIS), un document de voyage consiste en un passeport ou un document équivalent, autorisant son titulaire à franchir les frontières extérieures et pouvant revêtir un visa (art. 4 ch. 7). En ce qui concerne les données enregistrées dans le VIS, l'autorité chargée des visas crée, dès réception d'une demande de visa, le dossier de demande, en saisissant dans ledit système d'information, entre autres, les données relatives au document de voyage produit, à savoir le type, le numéro et l'autorité l'ayant délivré ainsi que les dates de délivrance et d'expiration (art. 8 et 9 du règlement VIS). Aussi, elle indique le nom, le nom de naissance, les prénoms, le sexe, ainsi que les date, lieu et pays de naissance du demandeur (art. 9 ch. 4 let. a de ce règlement). De même, elle y mentionne la nationalité actuelle et la nationalité de naissance (art. 9 ch. 4 let. b de ce même règlement).</w:t>
      </w:r>
    </w:p>
    <w:p>
      <w:r>
        <w:rPr>
          <w:b/>
        </w:rPr>
        <w:t>E. 4.10</w:t>
      </w:r>
    </w:p>
    <w:p>
      <w:r>
        <w:t>Partant, un passeport constitue un document officiel qui, par définition, permet d'identifier une personne. Cela étant, si le Consulat général du Portugal à Benguela, en Angola, a délivré un visa Schengen en faveur du recourant, il y a lieu d'admettre qu'il n'a pas décelé d'indice de falsification dans le passeport no (...) établi le (...) que celui-ci lui a alors présenté. Dans ces circonstances, le Tribunal ne saurait remettre en cause les indications qui, figurant sur ledit passeport, ont été enregistrées par les autorités compétentes portugaises dans la base de données VIS, d'autant moins que l'intéressé s'est légitimé à l'aide de ce document et a pu embarquer à Luanda sur un vol international à destination de l'Europe.</w:t>
      </w:r>
    </w:p>
    <w:p>
      <w:r>
        <w:rPr>
          <w:b/>
        </w:rPr>
        <w:t>E. 4.11</w:t>
      </w:r>
    </w:p>
    <w:p>
      <w:r>
        <w:t>Si le recourant a certes soutenu que ledit passeport avait été obtenu de manière frauduleuse par les collaborateurs (...), il sied de relever que, en (...) déjà, le service portugais des étrangers et des frontières (Serviço de Estrangeiros e Fronteiras) avait renforcé le contrôle des passeports angolais des voyageurs en provenance de Luanda (cf. article paru le 4 août 2017 dans le quotidien Diário de Noticias, intitulé Vistos falsos levam SEF a verificar documentos de quem chega de Luanda ainda no avião, accessible à https://www.dn.pt/portugal/vistos-falsos-levam-sef-a-verificar-documentos-de-quem-chega-de-luanda-ainda-no-aviao-8685467.html , consulté le 31.03.21). Le recourant ayant voyagé de Luanda au Portugal dans le courant du mois de (...), muni de son passeport angolais et d'un visa Schengen valable du (...) au (...), il y a lieu de considérer que les autorités portugaises n'auraient pas manqué de lui refuser l'entrée sur leur territoire, s'il avait présenté un passeport falsifié.</w:t>
      </w:r>
    </w:p>
    <w:p>
      <w:r>
        <w:rPr>
          <w:b/>
        </w:rPr>
        <w:t>E. 4.12</w:t>
      </w:r>
    </w:p>
    <w:p>
      <w:r>
        <w:t>Compte tenu de ce qui précède, il ne se justifie pas de procéder à la rectification demandée, le recourant n'étant pas parvenu à démontrer, conformément à la jurisprudence rappelée ci-dessus, l'exactitude de la modification requise. Ainsi, c'est à bon droit que le SEM a retenu l'identité angolaise du recourant comme identité principale et l'identité congolaise comme identité secondaire, ce qui correspond à l'inscription A._______, né le (...), Angola, alias B._______, né le (...), RDC.</w:t>
      </w:r>
    </w:p>
    <w:p>
      <w:r>
        <w:rPr>
          <w:b/>
        </w:rPr>
        <w:t>E. 4.13</w:t>
      </w:r>
    </w:p>
    <w:p>
      <w:r>
        <w:t>Partant le recours doit être rejeté.</w:t>
      </w:r>
    </w:p>
    <w:p>
      <w:r>
        <w:rPr>
          <w:b/>
        </w:rPr>
        <w:t>E. 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5.2</w:t>
      </w:r>
    </w:p>
    <w:p>
      <w:r>
        <w:t>L'assistance judiciaire partielle ayant été octroyée à l'intéressé par décision incidente du (...),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