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D-496/2009 vom 19. Juni 2012</w:t>
      </w:r>
    </w:p>
    <w:p>
      <w:r>
        <w:t>Bundesverwaltungsgericht, 2012-06-19, DE</w:t>
      </w:r>
    </w:p>
    <w:p>
      <w:r>
        <w:rPr>
          <w:b/>
        </w:rPr>
        <w:t xml:space="preserve">Quelle: </w:t>
      </w:r>
      <w:r>
        <w:t>https://mcp.opencaselaw.ch/entscheid/bvger_D-496_2009</w:t>
      </w:r>
    </w:p>
    <w:p>
      <w:r>
        <w:t>FR: TAF D-496/2009 du 19 juin 2012</w:t>
      </w:r>
    </w:p>
    <w:p>
      <w:r>
        <w:t>IT: TAF D-496/2009 del 19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(vgl.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oder Änderung, weshalb er zur Beschwerde legitimiert ist (Art. 48 Abs. 1 VwVG).</w:t>
      </w:r>
    </w:p>
    <w:p>
      <w:r>
        <w:rPr>
          <w:b/>
        </w:rPr>
        <w:t>E. 1.3</w:t>
      </w:r>
    </w:p>
    <w:p>
      <w:r>
        <w:t>Die Beschwerdefrist (Art. 108 Abs. 1 AsylG) und die Anforderungen an die Beschwerdeschrift (Art. 52 Abs. 1 VwVG) sind gewahrt. Die übrigen Sachurteilsvoraussetzungen sind gegeben.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erlitten hat, die ihr gezielt und aufgrund bestimmter Verfolgungsmotive zugefügt worden sind, respektive sie mit beachtlicher Wahrscheinlichkeit und in absehbarer Zukunft solche Nachteile befürchten muss. Die erlittene Verfolgung beziehungsweise die begründete Furcht vor künftiger Verfolgung muss nicht nur sachlich und zeitlich kausal für die Ausreise aus dem Heimat- oder Herkunftsstaat, sondern auch im Zeitpunkt des Asylentscheids noch aktuell sein. Dies bedeutet insbesondere, dass Veränderungen der objektiven Situation im Heimatland im Zeitraum zwischen Ausreise und Asylentscheid zugunsten und zulasten der asylsuchenden Person zu berücksichtigen sind. (vgl. BVGE 2008/34 E. 7.1; BVGE 2007/31 5.3; je mit Hinweisen).</w:t>
      </w:r>
    </w:p>
    <w:p>
      <w:r>
        <w:rPr>
          <w:b/>
        </w:rPr>
        <w:t>E. 3.3</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Zur Begründung seiner Verfügung hielt das BFM im Wesentlichen fest, dass Personen mit einer innerstaatlichen Fluchtalternative nicht auf den Schutz eines Drittstaates angewiesen seien. Die Vorinstanz legte dar, dass der Beschwerdeführer Nachteile geltend gemacht habe, die sich aus lokal oder regional beschränkten Verfolgungsmassnahmen in C._______, B._______, J._______ und I._______ im Osten Sri Lankas ableiten liessen. Da sich der Beschwerdeführer diesen Verfolgungsmassnahmen durch einen Wegzug in einen anderen Teil der Heimatlandes entziehen könne - beispielsweise in den Südwesten des Landes - sei er nicht auf den Schutz der Schweiz angewiesen. Die eingereichten Beweismittel würden zwar seine Vorbringen bestätigen, dennoch könne aus ihnen keine landesweite Verfolgung des Beschwerdeführers durch die Karuna-Gruppe oder die sri-lankischen Behörden abgeleitet werden. Demnach seien die Eingaben für eine Asylgewährung nicht relevant, die Vorbringen hielten den Anforderungen an die Flüchtlingseigenschaft gemäss Art. 3 AsylG nicht stand und der Beschwerdeführer erfülle somit die Flüchtlingseigenschaft nicht. Aus diesem Grund erübrige es sich, auf allfällige Ungereimtheiten einzugehen.</w:t>
      </w:r>
    </w:p>
    <w:p>
      <w:r>
        <w:rPr>
          <w:b/>
        </w:rPr>
        <w:t>E. 4.2</w:t>
      </w:r>
    </w:p>
    <w:p>
      <w:r>
        <w:t>In der Beschwerdeschrift macht die Rechtsvertreterin geltend, dass das Vorliegen einer asylrelevanten konkreten Gefährdung aufgrund der vorhandenen Risikofaktoren klar zu bejahen sei. In diesem Zusammenhang sei die Entscheidung des Europäischen Gerichtshofs für Menschenrechte (EGMR No. 25904/8) hervorzuheben, wonach eine asylrelevante konkrete Gefährdungssituation gestützt auf eine Liste von Risikofaktoren tamilischer Personen bei einer Rückkehr nach Sri Lanka zu prüfen sei. Die Situation des Beschwerdeführers zeige etliche Parallelen zu dem erwähnten Fall, bei dem eine asylrelevante Gefährdung bejaht worden sei. So würden sich in der Person des Beschwerdeführers mehrere Risikofaktoren versammeln: Der Beschwerdeführer sei unter der Anschuldigung, mit der LTTE zusammenzuarbeiten, von der Karuna-Gruppe verschleppt und gefoltert worden. Zudem würde eine Anzeige bei der Polizei in C._______ betreffend Verlust der Identitätskarte und eine weitere Anzeige, welche von seinem Vater erstattet worden sei, vorliegen. Des Weiteren habe der Beschwerdeführer ein Asylgesuch in der Schweiz gestellt und stehe als junger Mann tamilischer Ethnie unter dem Generalverdacht, mit der LTTE zusammenzuarbeiten. Diese Gegebenheiten seien als asylrelevant zu qualifizieren, umso mehr, da der Beschwerdeführer bei seiner Entführung massiv bedroht und misshandelt worden sei. Der erwähnte Vorfall liesse es zudem als sehr wahrscheinlich erscheinen, dass der Beschwerdeführer noch ernsthaftere Nachteile zu gewärtigen hätte, falls er erneut von seinen Verfolgern aufgegriffen würde. Hervorzuheben sei ebenfalls, dass der Beschwerdeführer absolut detaillierte, schlüssige und glaubwürdige Angaben zu seiner Entführung, Bedrohung und Flucht gemacht habe, ebenso wie zu seiner Biographie und seinem Reiseweg, was von den Beweismitteln bestätigt werde. Zudem sei darauf hinzuweisen, dass seit seiner Entführung immer wieder nach ihm gesucht worden sei. Mit Blick auf die aktuelle Menschenrechtslage in Sri Lanka sowie der klaren Stellungnahme des United Nations High Commissioner for Refugees (UNHCR) sei die Einschätzung der Vorinstanz - es bestehe eine lokal beschränkte Verfolgungsmassnahme und der Beschwerdeführer könne sich durch Wegzug in einen anderen Teil von Sri Lanka davor schützen - befremdend. Zur Gewichtung der fehlenden inländischen Fluchtalternative in Bezug auf den Status als anerkannter Flüchtling sei zudem auf die Richtlinien der UNHCR vom 23. Juli 2003 hinzuweisen. Vorliegend bestehe sowohl die Gefahr einer Gefangennahme bei einer Rückkehr sowie die Unmöglichkeit, bei der aktuellen katastrophalen Menschenrechtslage in Sri Lanka ein einigermassen normales Leben zu führen. Aus den gleichen Gründen, die den Beschwerdeführer bei einer Rückkehr asylrelevant gefährden würden, könne ein Aufenthalt in einer anderen Region von Sri Lanka den Beschwerdeführer nicht vor der Verfolgungsgefahr schützen. Er wäre gezwungen, sich zu verstecken und würde dauernd unter psychischem Druck stehen. Dies sei gemäss der Guidelines des UNHCR als "undue hardship" zu qualifizieren, eine ebenfalls asylrelevante konkrete Gefährdungssituation. Zusammenfassend sei festzuhalten, dass das Vorliegen einer asylrelevanten Gefährdungssituation und einer begründeten Furcht vor Verfolgung zu bejahen sei und der Beschwerdeführer somit die Flüchtlingseigenschaft erfülle.</w:t>
      </w:r>
    </w:p>
    <w:p>
      <w:r>
        <w:rPr>
          <w:b/>
        </w:rPr>
        <w:t>E. 4.3</w:t>
      </w:r>
    </w:p>
    <w:p>
      <w:r>
        <w:t>In der Stellungnahme vom 29. März 2012 erklärte die Rechtsvertreterin, dass die einzelnen Etappen der Flucht und die Frage, von wem der Beschwerdeführer verfolgt worden sei, schlüssig und logisch beantwortet beziehungsweise dargelegt worden seien. Die Aussagen des Beschwerdeführers seien damit in den wesentliche Punkten weder unbegründet, noch widersprüchlich oder wahrheitswidrig. Eine nahezu widerspruchslose Ausführung eines erlebten Sachverhaltes könne vom Beschwerdeführer gar nicht erwartet werden. Um die Glaubhaftigkeit der Vorbringen des Beschwerdeführers zu stärken, könne zudem vorgebracht werden, dass seine Schwester in England als Flüchtling anerkannt worden sei. Betreffend der von der Vorinstanz als realitätsfremd befundenen Flucht aus dem Camp sei zu erwähnen, dass diese in der Tat erfolgt sei. Der Zwischenfall, welcher die Entführer veranlasst habe, den Beschwerdeführer für kurze Zeit allein zu lassen, sei sehr bedeutend gewesen und sei deshalb verständlicherweise von den Wachpersonen vorgezogen worden. Darüber hinaus hätten die Wachsoldaten den Beschwerdeführer nicht kommentarlos zurückbelassen, sondern beim Verlassen der Räumlichkeiten gedroht, den Beschwerdeführer bei ihrer Rückkehr töten zu wollen. Selbst wenn der Beschwerdeführer bei den beiden Anhörungen einige Detailfragen nicht genau gleich beantwortet habe, sei die Flucht in beiden Befragungen auf dieselbe Weise dargelegt worden. Die Türe sei zudem nicht zu jedem Zeitpunkt offen und unbewacht gewesen, sondern nur zu demjenigen der Flucht. Der Beschwerdeführer habe auch nach seiner Verhaftung weiterhin politische Probleme gehabt. So habe er persönlich für die LTTE gearbeitet und gehöre in Verbindung mit seiner tamilischen Ethnie klarerweise zur Gruppe derjenigen Personen, welche von Verfolgungshandlungen und Repressalien seitens der srilankischen Behörden beziehungsweise der Karuna-Gruppe bedroht seien. Ebenso habe der Partner seiner Schwester bis zu dessen Tod höheren Dienst für die LTTE geleistet und der Beschwerdeführer sei deshalb mitsamt seiner Familie in den politischen Fokus der Karuna-Gruppe geraten. Bezüglich der Zweifel hinsichtlich der Art und Dauer des K._______-Aufenthaltes sei darauf hinzuweisen, dass sich der sog. "Tamile" vom "Schweizer" bezüglich Kultur und Sozialverhalten sehr unterscheide und dementsprechend nicht mittels Analogieschluss vom schweizerischen Durchschnittsverhalten auf dasjenige des Tamilen geschlossen werden könne. Der Beschwerdeführer habe zum Zeitpunkt der Einreise nach K._______ über keine Personenkontakte verfügt. Viele Kontakte hätten sich erst durch den Aufenthalt in K._______ ergeben, welche insbesondere durch seine Zugehörigkeit zur tamilischen Ethnie entstanden seien. Aufgrund der politischen Geschichte der Tamilen bestehe ein grosses Zusammengehörigkeitsgefühl innerhalb dieser ethnischen Gruppierung. Die gegenseitige Unterstützung und Hilfe der Tamilen greife umso mehr, wenn ein Angehöriger der eigenen Ethnie gezielt verfolgt werde und deshalb ins Ausland flüchten müsse. Es erscheine deshalb plausibel, dass sich diverse Tamilen aus K._______ beim Beschwerdeführer über seine Situation in Kenntnis hätten setzen wollen.</w:t>
      </w:r>
    </w:p>
    <w:p>
      <w:r>
        <w:rPr>
          <w:b/>
        </w:rPr>
        <w:t>E. 5.1</w:t>
      </w:r>
    </w:p>
    <w:p>
      <w:r>
        <w:t>Die Vorinstanz ging zum Zeitpunkt der Flucht des Beschwerdeführers von einer innerstaatlichen Fluchtalternative aus. Ob das Bundesamt zu Recht eine solche angenommen hat, kann vorliegend offen bleiben, da sich die Situation in Sri Lanka seit Einreichung des Asylgesuches wesentlich verändert hat und der Beschwerdeführer - wie im Folgenden zu zeigen sein wird - zum heutigen Zeitpunkt keine asylrelevante Gefährdung zu gewärtigen hat.</w:t>
      </w:r>
    </w:p>
    <w:p>
      <w:r>
        <w:rPr>
          <w:b/>
        </w:rPr>
        <w:t>E. 5.2</w:t>
      </w:r>
    </w:p>
    <w:p>
      <w:r>
        <w:t>Das Bundesverwaltungsgericht nahm mit BVGE 2011/24 vom 27. Oktober 2011 eine umfassende Analyse der aktuellen Situation in Sri Lanka vor. Danach hat sich seit dem Ende des bewaffneten Konflikts zwischen der sri-lankischen Armee und den Liberation Tigers of Tamil Eelam (LTTE) im Mai 2009 die Lage in Sri Lanka erheblich verbessert. Die LTTE gelten als militärisch vernichtet. Die Sicherheitslage hat sich in bedeutsamer Weise stabilisiert (E. 7.6 des erwähnten Urteils). Weiter hielt das Gericht im erwähnten Urteil E-6220/2006 vom 27. Oktober 2011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E-6220/2006 E. 7.1). 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E-6220/2006 E.8). 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H._______ oder von einem anderen Ort, welcher als LTTE-Finanzmittel­beschaf­fungs­zen­trum gilt, das Fehlen von ID-Papieren oder anderen Dokumenten, die Asylgesuchstellung im Ausland oder die Verwandtschaft mit einem LTTE-Mitglied (vgl. BVGE E-6620/2006 E. 10.4.2).</w:t>
      </w:r>
    </w:p>
    <w:p>
      <w:r>
        <w:rPr>
          <w:b/>
        </w:rPr>
        <w:t>E. 5.3</w:t>
      </w:r>
    </w:p>
    <w:p>
      <w:r>
        <w:t>Das Gericht ist der Ansicht, dass der Beschwerdeführer glaubhaft und überzeugend dargelegt hat, dass er als Fischer und Sekretär des Fischereiverbandes fungierte und auch für die LTTE Arbeiten verrichten musste. Ebenfalls schilderte der Beschwerdeführer seine Festnahme und die damit verbundenen Misshandlungen ausführlich und lebensnah. Wie oben ausgeführt, ist jedoch davon auszugehen, dass sich seit dem Ende des bewaffneten Konflikts zwischen der srilankischen Armee und den LTTE im Mai 2009 die Lage in Sri Lanka erheblich verbessert hat. Die vom Beschwerdeführer geltend gemachten Befürchtungen im Zusammenhang mit der Karuna-Gruppe sind im heutigen Zeitpunkt demnach nicht mehr begründet.</w:t>
      </w:r>
    </w:p>
    <w:p>
      <w:r>
        <w:rPr>
          <w:b/>
        </w:rPr>
        <w:t>E. 5.4</w:t>
      </w:r>
    </w:p>
    <w:p>
      <w:r>
        <w:t>Bezüglich den weiteren Vorbringen des Beschwerdeführers ist folgendes anzuführen: Die Schilderungen seiner angeblichen Flucht aus der Haft erscheinen realitätsfremd und teilweise auch widersprüchlich. Dem Beschwerdeführer kann nicht geglaubt werden, dass der Zwischenfall (Todesfall eines Karuna-Mitglieds), der sich während der Anhörung des Beschwerdeführers im Camp ereignet haben soll, dem Beschwerdeführer die Gelegenheit geboten haben soll, das Camp auf solch leichte Weise zu verlassen. Ebenfalls stösst das Argument der Rechtsvertreterin, die Wachpersonen hätten ihn nicht kommentarlos zurückbelassen, ins Leere, sondern macht lediglich die Motivation einer allfälligen Flucht begreiflich. Es ist unglaubhaft, dass die Wachpersonen den Beschwerdeführer während dieses Ereignisses angeblich unbeaufsichtigt gelassen hätten, zumal diese aufgrund der politischen Situation mit solchen tragischen Ereignissen sicher gerechnet haben. Selbst wenn sich die Karuna-Soldaten kurzfristig vom Beschwerdeführer entfernt hätten, hätten sie sicher vorab eine Fluchtmöglichkeit für den Beschwerdeführer zu vermeiden versucht. Die Ausführung in der Stellungnahme, die Türe sei bloss während des Zeitpunkts der Flucht unbewacht und offen gestanden, vermag die Flucht des Beschwerdeführers auch nicht glaubhafter wirken zu lassen. Der Beschwerdeführer machte weiter geltend, dass sich (Familie) aufgrund des politischen Engagements ihres verstorbenen Partners seit 2004 in L._______ aufhalte und auch er deswegen politische Probleme habe. Die Rechtsvertreterin stellte im Laufe des Schriftenwechsels eine Kopie eines Entscheides in Aussicht, die die Asylgewährung (Familie) des Beschwerdeführers beziehungsweise deren Aufenthalt in N._______ be­weisen könne. Bis dato wurden diesbezügliche Unterlagen jedoch nie ein­gereicht, weshalb auch dieses Vorbringen nicht glaubhaft gemacht wurde. Der Beschwerdeführer bringt zudem vor, er habe nach seiner Inhaftierung weitere politische Probleme gehabt. Seine Aussagen in den beiden Anhörungen ergeben jedoch keine Hinweise darauf. Ebenfalls ist festzuhalten, dass der Beschwerdeführer über den streng überwachen internationalen Flughaften in D._______ problemlos ausreisen konnte. Der Beschwerdeführer hielt sich eigenen Angaben zufolge nach seiner Ausreise dreissig Tage in K._______ auf und hat sich dort ein Mobiltelefon bei einem Strassenverkäufer erworben, welches er dann mit der am Flug­hafen in D._______ erhaltenen SIM aktivierte. Nach Überprüfung der Sim-Karte nach seiner Ankunft am Flughafen in Zürich wurden viele Kontaktnummern festgestellt, darunter diverse Nummern von Personen aus K._______. Für das Gericht nicht nachvollziehbar ist, dass der Beschwerdeführer während seines kurzen Aufenthalts in K._______ so viele neue Personen kennengelernt haben will. Die Darlegung des Beschwerdeführers, er habe eine Sim-Karte in D._______ geschenkt erhalten, um diese in K._______ gebrauchen zu können, ist unglaubhaft. Auch die Erklärung der Rechtsvertreterin, dass der Beschwerdeführer aufgrund seiner tamilischen Ethnie sehr schnell Kontakte in K._______ geknüpft habe, überzeugt nicht. Widersprüchlich dazu erscheint erst recht die Aussage des Beschwerdeführers, dass er in K._______ fast keinen Kontakt zu den Menschen gepflegt habe. Das Gericht geht deshalb davon aus, dass der Beschwerdeführer einiges länger als vorgebracht in K._______ war. Weiter ist zu bemerken, dass die Kantonspolizei Zürich bei der Ausweisprüfung des Geburtsscheines des Beschwerdeführers insofern Anhaltspunkte für eine Dokumentenfälschung festgestellt hat, als manuelle Korrekturen bei seinem Namen sowie beim Namen seiner Mutter zu erkennen sind. So ist beispielsweise aus dem Buchstaben P ein B gefertigt worden. Der Beschwerdeführer reiste zudem unter den Namen N._______ in die Schweiz ein, dessen Name ihm selber angeblich unbekannt sein soll. Ebenfalls soll der Beschwerdeführer nichts über seinen durch den Flughafen registrierten Mitreisenden, der ihn von K._______ nach F._______ begleitet hat, gewusst haben. Die unrechtmässige Manipulation seines Aus­weises, seine Einreise unter gefälschtem Namen sowie seine angeblich unbekannte Reisebegleitung lässt das Gericht noch mehr an der Glaubhaftigkeit der Vorbringen bezüglich seiner Aufenthaltsdauer in K._______ und seiner Ausreise zweifeln. Es ist demnach davon auszugehen, dass der Beschwerdeführer nach seiner Freilassung keine Probleme mehr hatte und in der Folge nach K._______ reiste, wo er sich für einige Zeit - jedoch nicht wie von ihm angegeben lediglich 30 Tage - aufhielt. Seine angebliche Verwandtschaft mit einem LTTE Kadermitglied erscheint, wie oben ausgeführt, ebenfalls als unglaubhaft.</w:t>
      </w:r>
    </w:p>
    <w:p>
      <w:r>
        <w:rPr>
          <w:b/>
        </w:rPr>
        <w:t>E. 5.5</w:t>
      </w:r>
    </w:p>
    <w:p>
      <w:r>
        <w:t>Zusammenfassend kommt das Bundesverwaltungsgericht zum Schluss, dass dem Beschwerdeführer zum heutigen Zeitpunkt seitens der srilankischen Behörden keine asylrelevante Verfolgung droht und er auch nicht einer sogenannten Risikogruppe zuzuordnen ist. Bei dieser Sachlage kann insgesamt darauf verzichtet werden, auf die weiteren Ausführungen in der Beschwerde und die damit eingereichten Beweismittel näher einzugehen, da das Gericht dadurch zu keiner anderen Einschätzung gelangen würde.</w:t>
      </w:r>
    </w:p>
    <w:p>
      <w:r>
        <w:rPr>
          <w:b/>
        </w:rPr>
        <w:t>E. 5.6</w:t>
      </w:r>
    </w:p>
    <w:p>
      <w:r>
        <w:t>Der Beschwerdeführer erfüllt die Flüchtlingseigenschaft nicht. Die erhobene Rüge der Verletzung von Bundesrecht ist nach dem Gesagten unbegründet und das BFM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wurden demnach zu Recht angeordnet (Art. 44 Abs. 1 AsylG; vgl. EMARK 2001 Nr. 21).</w:t>
      </w:r>
    </w:p>
    <w:p>
      <w:r>
        <w:rPr>
          <w:b/>
        </w:rPr>
        <w:t>E. 6.3</w:t>
      </w:r>
    </w:p>
    <w:p>
      <w:r>
        <w:t>Der Beschwerdeführer wurde jedoch mit Verfügung vom 23. Dezember 2008 wegen Unzumutbarkeit des Wegweisungsvollzuges vorläufig aufgenommen. Erörterungen hinsichtlich eines allfälligen Wegweisungsvollzugs erübrigen sich somit.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(Art. 1 - 3 des Reglements vom 21. Februar 2008 über die Kosten und Entschädigungen vor dem Bundesverwaltungsgericht [VGKE, SR 17 3.320.2]). Mit Zwischenverfügung vom 6. Februar 2009 wurde jedoch das Gesuch um Gewährung der unentgeltlichen Prozessführung gemäss Art. 65 Abs. 1 VwVG gutgeheissen, womit dem Beschwerdeführer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