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D-4963/2010 vom 28. Oktober 2011</w:t>
      </w:r>
    </w:p>
    <w:p>
      <w:r>
        <w:t>Bundesverwaltungsgericht, 2011-10-28, DE</w:t>
      </w:r>
    </w:p>
    <w:p>
      <w:r>
        <w:rPr>
          <w:b/>
        </w:rPr>
        <w:t xml:space="preserve">Quelle: </w:t>
      </w:r>
      <w:r>
        <w:t>https://mcp.opencaselaw.ch/entscheid/bvger_D-4963_2010</w:t>
      </w:r>
    </w:p>
    <w:p>
      <w:r>
        <w:t>FR: TAF D-4963/2010 du 28 octobre 2011</w:t>
      </w:r>
    </w:p>
    <w:p>
      <w:r>
        <w:t>IT: TAF D-4963/2010 del 28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Indem der Beschwerdeführer sein zweites Asylgesuch damit begründet hat beziehungsweise im Rahmen des vorliegenden Beschwerdeverfahrens vorbringt, er sei zum einen aufgrund seiner Flucht aus dem Iran, zum anderen wegen seiner exilpolitischen Betätigung in der Schweiz im Falle einer Rückkehr in seinen Heimatstaat von Verfolgung bedroht, macht er ausschliesslich subjektive Nachfluchtgründe geltend.</w:t>
      </w:r>
    </w:p>
    <w:p>
      <w:r>
        <w:rPr>
          <w:b/>
        </w:rPr>
        <w:t>E. 3.2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w:t>
      </w:r>
    </w:p>
    <w:p>
      <w:r>
        <w:rPr>
          <w:b/>
        </w:rPr>
        <w:t>E. 3.3</w:t>
      </w:r>
    </w:p>
    <w:p>
      <w:r>
        <w:t>Angesichts der soeben erwähnten Kriterien subjektiver Nachfluchtgründe ist dem Vorbringen des Beschwerdeführers, seine Flucht aus dem Iran sei unter Berücksichtigung seiner damaligen Mitgliedschaft bei den D._______ nicht nur unter dem Aspekt von Art. 54 AsylG, sondern auch im Hinblick auf die Gewährung des Asyls zu würdigen, offensichtlich nicht zu folgen. Vielmehr ist festzuhalten, dass die vom Beschwerdeführer behauptete Konstellation, wonach seine Flucht aus dem Iran an sich einen Grund für seine Verfolgung bilde, gerade einen Anwendungsfall von Art. 54 AsylG darstellt.</w:t>
      </w:r>
    </w:p>
    <w:p>
      <w:r>
        <w:rPr>
          <w:b/>
        </w:rPr>
        <w:t>E. 3.4</w:t>
      </w:r>
    </w:p>
    <w:p>
      <w:r>
        <w:t>Der mit der Beschwerde gestellte Antrag, es sei dem Beschwerdeführer in der Schweiz Asyl zu gewähren, ist somit bereits unter diesem Gesichtspunkt abzuweisen.</w:t>
      </w:r>
    </w:p>
    <w:p>
      <w:r>
        <w:rPr>
          <w:b/>
        </w:rPr>
        <w:t>E. 4</w:t>
      </w:r>
    </w:p>
    <w:p>
      <w:r>
        <w:t>Es bleibt zu prüfen, ob aufgrund der Vorbringen des Beschwerdeführers subjektive Nachfluchtgründe gegeben sind.</w:t>
      </w:r>
    </w:p>
    <w:p>
      <w:r>
        <w:rPr>
          <w:b/>
        </w:rPr>
        <w:t>E. 4.1.1</w:t>
      </w:r>
    </w:p>
    <w:p>
      <w:r>
        <w:t>Dabei ist zunächst auf die Behauptung einzugehen, bereits die Aus­reise des Beschwerdeführers aus seinem Heimatstaat bilde Grund für eine Gefährdung im Sinne von Art. 3 AsylG, da er als ehemaliges Mitglied einer Elitegruppe von Ringkämpfern - der sogenannten D._______ - durch das iranische Regime als Landesverräter betrachtet werde. Es ist festzuhalten, dass dieses Vorbringen erst im vorliegenden Beschwerdeverfahren, das sich auf das zweite Asylgesuch des Beschwerdeführers bezieht, gemacht wurde. Vorbringen, die sich auf den Zeitraum vor dem Urteil des Bundesverwaltungsgerichts vom 18. September 2008 beziehen und insofern neue Tatsachen in Bezug auf einen bereits rechtskräftig beurteilten Sachverhalt enthalten, können jedoch (allenfalls) nur unter der Voraussetzung des Vorliegens von Revisionsgründen beachtlich sein. Indessen werden solche Gründe durch den Beschwerdeführer nicht geltend gemacht, und die Vorbringen, die sich auf die Umstände seiner Ausreise aus dem Iran beziehen, sind folglich im vorliegenden Verfahren nicht zu be­rücksichtigen.</w:t>
      </w:r>
    </w:p>
    <w:p>
      <w:r>
        <w:rPr>
          <w:b/>
        </w:rPr>
        <w:t>E. 4.1.2</w:t>
      </w:r>
    </w:p>
    <w:p>
      <w:r>
        <w:t>Im Sinne einer Ergänzung ist immerhin zu bemerken, dass der Beschwerdeführer im Rahmen des ersten, am 3. Juli 2006 gestellten Asylgesuchs anlässlich der durchgeführten Befragungen zwar zu Protokoll gab, er sei Ringkämpfer in der ersten iranischen Liga gewesen. Indessen machte er in diesem Zusammenhang keineswegs geltend, Mitglied einer besonderen Elitegruppe von Ringkämpfern gewesen zu sein. Sondern er führte aus, er sei in einem halbprofessionellen Verein aktiv gewesen, ohne von einer spezifischen Bedeutung dieses Vereins zu sprechen. Aufgrund eines neuen Gesetzes, das nur Personen zur Teilnahme in der ersten Liga zugelassen habe, die den Militärdienst absolviert hätten, habe er in der Folge Probleme erhalten, da er diese Voraussetzung nicht erfüllt habe. Die im vorliegenden Beschwerdeverfahren gemachten Vorbringen sind somit auch nicht mit den mündlichen Aussagen im Rahmen des ersten Asylverfahrens vereinbar.</w:t>
      </w:r>
    </w:p>
    <w:p>
      <w:r>
        <w:rPr>
          <w:b/>
        </w:rPr>
        <w:t>E. 4.2</w:t>
      </w:r>
    </w:p>
    <w:p>
      <w:r>
        <w:t>Mit dem Vorbringen, der Beschwerdeführer habe aufgrund seines Engagements zugunsten der C._______ eine Verfolgung durch das iranische Regime zu befürchten, hat sich das Bundesverwaltungsgericht bereits mit dem Urteil vom 18. September 2008 auseinandergesetzt. Dabei kam es im Wesentlichen zu folgenden Schlüssen (a.a.O., E. 4.3 ff.).</w:t>
      </w:r>
    </w:p>
    <w:p>
      <w:r>
        <w:rPr>
          <w:b/>
        </w:rPr>
        <w:t>E. 4.2.1</w:t>
      </w:r>
    </w:p>
    <w:p>
      <w:r>
        <w:t>Zwar sei die politische Betätigung für staatsfeindliche Organisationen im Ausland im Iran unter Strafe gestellt, und es seien in der Vergangenheit auch Personen verurteilt worden, die sich unter anderem im Internet kritisch zum iranischen Staat geäussert hätten. Auch sei unbestritten, dass die iranischen Behörden die politischen Aktivitäten ihrer Staatsangehörigen im Ausland überwachen und systematisch erfassen würden. Zugleich sei aber auch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sei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w:t>
      </w:r>
    </w:p>
    <w:p>
      <w:r>
        <w:rPr>
          <w:b/>
        </w:rPr>
        <w:t>E. 4.2.2</w:t>
      </w:r>
    </w:p>
    <w:p>
      <w:r>
        <w:t>Den vom Beschwerdeführer eingereichten Beweismitteln sei zu entnehmen, dass er seit August 2006 Mitglied der C._______ sei. Weiter sei be­legt, dass er seither an zahlreichen Kundgebungen der genannten Organi­sation teilgenommen habe. Im Presseorgan der C._______ und im Internet seien immer wieder Bilder erschienen, auf welchen er gut zu erkennen sei. Zu­dem habe er sich in einem gewis­sen Ausmass an Veranstaltungen expo­niert. Angesichts eines ent­sprechenden Bestätigungsschreibens sei fer­ner davon auszugehen, dass er für Neumitglieder und die Sicherheit im Büro der C._______ zuständig sei.</w:t>
      </w:r>
    </w:p>
    <w:p>
      <w:r>
        <w:rPr>
          <w:b/>
        </w:rPr>
        <w:t>E. 4.2.3</w:t>
      </w:r>
    </w:p>
    <w:p>
      <w:r>
        <w:t>Jedoch sei nicht davon auszugehen, dass der Beschwerdeführer bereits vor der Ausreise die Aufmerksamkeit der iranischen Behörden auf sich gezogen habe. Vielmehr habe er ausgesagt, zum Militärdienst, den er offensichtlich gerne geleistet hätte, wegen seiner gesundheitlichen Be­schwerden nicht zugelassen worden zu sein. Auch habe er keinerlei poli­tische Interessen oder gar Aktivitäten geltend ge­macht. Die exilpolitische Tätigkeit des Beschwerdeführers in der Schweiz hebe sich nicht von den üblichen Aktivitäten einer Vielzahl seiner hiesigen Landsleute ab. An die­ser Einschätzung ändere auch nichts, dass der Beschwerdeführer inner­halb der C._______ eine ge­wisse Funktion ausübe, handle es sich dabei doch überwiegend um administrative Aufgaben ohne Bezug zur Öffentlichkeit. Auch sonst sei der Beschwerdeführer nie namentlich in der Öffentlichkeit aufgetreten. Es sei daher nicht davon auszugehen, dass die iranischen Behörden bezüglich des Beschwerdeführers von einer Bedrohung für das Re­gime ausgehen würden.</w:t>
      </w:r>
    </w:p>
    <w:p>
      <w:r>
        <w:rPr>
          <w:b/>
        </w:rPr>
        <w:t>E. 4.3</w:t>
      </w:r>
    </w:p>
    <w:p>
      <w:r>
        <w:t>Nachdem das Bundesverwaltungsgericht mit dem Urteil vom 18. September 2008 bereits eingehend auf das Engagement des Beschwerdeführers für die C._______ eingegangen ist, vermag sich im vorliegenden Verfahren lediglich die Frage zu stellen, ob sich die Situation des Beschwerdeführers seither verändert hat.</w:t>
      </w:r>
    </w:p>
    <w:p>
      <w:r>
        <w:rPr>
          <w:b/>
        </w:rPr>
        <w:t>E. 4.3.1</w:t>
      </w:r>
    </w:p>
    <w:p>
      <w:r>
        <w:t>In diesem Zusammenhang ist zunächst zu erwähnen, dass der Beschwerdeführer mit der Eingabe an das BFM vom 30. Oktober 2008 unter anderem geltend machte, er habe einen Artikel verfasst, der auf der Website der C._______ veröffentlicht worden sei. In Bezug auf dieses Vorbringen ist jedoch festzustellen, dass der betreffende Artikel - wie sich aus der beim Bundesamt eingereichten deutschen Übersetzung ergibt - bereits vom Oktober 2007 datiert. Auch diesbezüglich (vgl. ausserdem zuvor, E. 4.1.1) ist festzuhalten, dass im Rahmen des zweiten Verfahrens vor dem BFM wie auch im vorliegenden Beschwerdeverfahren lediglich jene Vorbringen des Beschwerdeführers Verfahrensgegenstand sein konnten beziehungsweise können, die sich auf den Zeitraum nach der rechtskräftigen Ablehnung seines ersten Asylgesuchs mit Urteil vom 18. September 2008 richten. Soweit der Be­schwerdeführer nunmehr eine Tatsache mitsamt entsprechendem Beweismittel vorbringt, die sich auf den Zeitraum davor beziehen, hätte er diese ausschliesslich im Rahmen eines Revisionsgesuchs in Bezug auf das genannte Urteil geltend machen können. Nachdem der Beschwerdeführer indessen kein formelles Revisionsgesuch eingereicht hat (und übrigens auch keinerlei konkrete Revisionsgründe genannt hat), ist auf Vorbringen, die sich auf den Zeitraum vor dem Urteil vom 18. September 2008 beziehen, nicht weiter einzugehen.</w:t>
      </w:r>
    </w:p>
    <w:p>
      <w:r>
        <w:rPr>
          <w:b/>
        </w:rPr>
        <w:t>E. 4.3.2</w:t>
      </w:r>
    </w:p>
    <w:p>
      <w:r>
        <w:t>Weiter ist festzustellen, dass sich aus der Tätigkeit des Beschwerdeführers zugunsten der C._______, soweit den Zeitraum seit dem Urteil vom 18. September 2008 betreffend, nichts ableiten lässt, was eine veränderte Einschätzung des damit verbundenen Gefährdungspotentials rechtfertigen würde. Die Teilnahme an einer grösseren Zahl von Demonstrationen, die Veröffentlichung von entsprechenden Photographien im Internet, die damit verbundene niederschwellige Exponiertheit und die Übernahme einer ge­wissen logistischen Verantwortung innerhalb der C._______ wurden allesamt bereits mit dem Urteil vom 18. September 2008 erwogen. Die seither - im September 2008 - dazugekommene Ernennung des Beschwerdeführers zum Verantwortlichen des Büros in Zürich erscheint nicht als Faktor, der den Grad seiner öffentlichen Exponiertheit entscheidend zu beeinflussen vermochte. Vielmehr ergibt sich aus den diesbezüglichen Aussagen an­lässlich der Anhörung vom 10. Mai 2010 (entsprechendes Protokoll, S. 4), dass sich auch die damit verbundenen Funktionen in rein organisatori­schen Aufgaben erschöpften (Aufbewahrung des Schlüssels des Zürcher Büros der C._______; jeweils an Freitagen Öffnung des Büros; Vorbereitung des Büros anlässlich der monatlich einmal stattfindenden Sitzungen; Versendung von SMS zur Einberufung der Sitzungen; Mitarbeit beim inter­nen Sicherheitsdienst bei Demonstrationen, indessen nicht in verantwortli­cher Position). Eine Zugehörigkeit zum Führungszirkel der C._______, wie im Beschwerdeverfahren behauptet, lässt sich aus diesen Aufgaben offen­sichtlich nicht ableiten.</w:t>
      </w:r>
    </w:p>
    <w:p>
      <w:r>
        <w:rPr>
          <w:b/>
        </w:rPr>
        <w:t>E. 4.3.3</w:t>
      </w:r>
    </w:p>
    <w:p>
      <w:r>
        <w:t>Im Rahmen des Beschwerdeverfahrens hat der Beschwerdeführer ausserdem geltend gemacht, der ehemalige Verantwortliche für den Inter­netauftritt der C._______ namens "E._______" beziehungsweise F._______ G._______ sei ohne erkennbaren Anlass in den Iran zurückgekehrt, was zum Schluss führe, dieser habe die Mitglieder der C._______ ausspioniert und den iranischen Sicherheitskräften unter anderem über das exilpolitische Enga­gement des Beschwerdeführers Bericht erstattet. Diesbezüglich ist zunächst festzustellen, dass eine Person dieses Namens in der Schweiz tat­sächlich ein Asylverfahren durchlief und Partei eines entsprechenden Be­schwerdeverfahrens vor dem Bundesverwaltungsgericht war. Das betref­fende Beschwerdeverfahren wurde durch den Genannten im April 2010 mit der Begründung zurückgezogen, seine Mutter sei schwer erkrankt, wes­halb er freiwillig in den Iran zurückzukehren gedenke. Aus diesen Umstän­den lässt sich noch nichts gegen den Wahrheitsgehalt des Vorbringens des Beschwerdeführers ableiten. Indessen hat der Beschwerdeführer sei­nerseits auch keine Argumente oder gar Beweismittel vorgebracht, die es als überwiegend wahrscheinlich erscheinen liessen, sein Verdacht in Be­zug auf die genannte Person treffe zu. Zu bemerken ist dabei, dass die Rückkehr in den Iran aus dem vom Genannten angegebenen Grund durchaus auch den (mit den Einschätzungen des Bundesverwaltungs­gerichts in Bezug auf die exilpolitische Tätigkeit des Beschwerdeführers in Übereinstimmung stehenden) Schluss zulässt, das fragliche Engage­ment zugunsten der C._______ führe nicht zu einer asylrechtlich relevanten Ge­fährdung. Indessen erübrigt es sich, eine abschliessende Einschätzung zu den Vorbringen des Beschwerdeführers in Bezug auf "E._______" bezie­hungsweise F._______ G._______ zu treffen. Festzustellen ist nämlich, dass auch ein iranischer Spion über den Beschwerdeführer lediglich zu berichten hätte, was durch diesen gegenüber den schweizerischen Behör­den geltend gemacht wurde. Wie sich sowohl mit dem Urteil des Bundes­verwaltungs­gerichts vom 18. September 2008 als auch im vorliegenden Verfahren erwiesen hat, sind diese Vorbringen nicht geeignet, eine Ge­fährdung des Beschwerdeführers im Sinne von Art. 3 i.V.m. Art. 54 AsylG glaubhaft zu machen. Insofern wäre auch die Annahme einer allfälligen Spionagetätigkeit von "E._______" beziehungsweise F._______ G._______ in Bezug auf den Beschwerdeführer nicht von entscheidwesentlicher Bedeu­tung.</w:t>
      </w:r>
    </w:p>
    <w:p>
      <w:r>
        <w:rPr>
          <w:b/>
        </w:rPr>
        <w:t>E. 4.3.4</w:t>
      </w:r>
    </w:p>
    <w:p>
      <w:r>
        <w:t>Schliesslich ist ergänzend festzustellen, dass der Beschwerdeführer keinerlei aktenkundige politische Aktivitäten mehr zu verzeichnen hat, seit er seine Tätigkeit zugunsten der C._______ etwa anfangs des Jahres 2010 aufgab.</w:t>
      </w:r>
    </w:p>
    <w:p>
      <w:r>
        <w:rPr>
          <w:b/>
        </w:rPr>
        <w:t>E. 4.4</w:t>
      </w:r>
    </w:p>
    <w:p>
      <w:r>
        <w:t>Aus dem Gesagten ergibt sich, dass keine ausreichenden Anhaltspunkte dafür vorliegen, dass der Beschwerdeführer aufgrund der Beteiligung an exilpolitischen Aktivitäten einer spezifischen Gefährdung im Sinne von Art. 3 AsylG in seinem Heimatstaat Iran ausgesetzt sein könnte. Das BFM hat somit das Gesuch um Feststellung der Flüchtlingseigenschaft wegen subjektiver Nachfluchtgründe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auch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in den Iran ist unter dem Aspekt von Art. 5 AsylG rechtmässig, weil der Beschwer­deführer - wie zuvor dargelegt und überdies bereits mit Urteil des Bundesverwaltungsgerichts vom 18. September 2008 festgestellt - dort keinen Nachteilen im Sinne von Art. 3 AsylG ausgesetzt wäre. Aus den Vorbringen des Beschwerde­führers ergeben sich ausserdem auch keine kon­kre­ten und gewichti­gen Anhaltspunkte für die Annahme, dass er im Falle einer Ausschaf­fung in den Iran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Die in der Beschwerdeschrift bezüglich der allgemeinen politischen Lage im Iran und im Irak (sic) gemachten Vorbringen vermögen an dieser Einschätzung der individuellen Situation des Beschwerdeführers offensichtlich nichts zu ändern.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Mit dem Urteil des Bundesverwaltungsgerichts vom 18. September 2008 wurde auch unter dem Gesichtspunkt der Zumutbarkeit - unter Hinweis auf die Ausbildung, die Berufserfahrung und das familiäre Beziehungsnetz des Beschwerdeführers - bereits festgestellt, dass keine Vollzugshindernisse vorliegen. Es liegen keinerlei Erkenntnisse vor, die an dieser Einschätzung zum heutigen Zeitpunkt etwas zu ändern vermögen, zumal weder im vorinstanzlichen Verfahren noch im vorliegenden Beschwerdeverfahren konkrete Vorbringen in Bezug auf die Zumutbarkeit des Wegweisungsvollzugs gemacht wurden. Der Vollzug der Wegweisung ist somit auch als zumutbar zu be­zeichnen.</w:t>
      </w:r>
    </w:p>
    <w:p>
      <w:r>
        <w:rPr>
          <w:b/>
        </w:rPr>
        <w:t>E. 6.4</w:t>
      </w:r>
    </w:p>
    <w:p>
      <w:r>
        <w:t>Schliesslich ist festzustellen, dass der Vollzug der Wegweisung mangels aktenkundiger objektiver Hindernisse auch möglich im Sinne von Art. 83 Abs. 2 AuG ist.</w:t>
      </w:r>
    </w:p>
    <w:p>
      <w:r>
        <w:rPr>
          <w:b/>
        </w:rPr>
        <w:t>E. 6.5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Des Weiteren sind die Verfahrenskosten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