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D-495/2019 vom 29. Juni 2020</w:t>
      </w:r>
    </w:p>
    <w:p>
      <w:r>
        <w:t>Bundesverwaltungsgericht, 2020-06-29, DE</w:t>
      </w:r>
    </w:p>
    <w:p>
      <w:r>
        <w:rPr>
          <w:b/>
        </w:rPr>
        <w:t xml:space="preserve">Quelle: </w:t>
      </w:r>
      <w:r>
        <w:t>https://mcp.opencaselaw.ch/entscheid/bvger_D-495_2019</w:t>
      </w:r>
    </w:p>
    <w:p>
      <w:r>
        <w:t>FR: TAF D-495/2019 du 29 juin 2020</w:t>
      </w:r>
    </w:p>
    <w:p>
      <w:r>
        <w:t>IT: TAF D-495/2019 del 29 giugno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Das SEM kommt in der angefochtenen Verfügung zum Schluss, die Vorbringen des Beschwerdeführers hielten den Anforderungen an die Glaubhaftigkeit gemäss Art. 7 AsylG nicht stand. Zur Begründung führte es einleitend an, die Identität des Beschwerdeführers stehe nicht fest. Er habe nicht glaubhaft machen können, konkrete und ernsthafte Bemühungen zur Beschaffung von heimatlichen Dokumenten und Beweismitteln zum Beleg seiner Herkunft und Identität getätigt zu haben. Seine Angaben würden sich im Hinweis auf seine Armut, was die Beschaffung von Dokumenten verunmöglicht habe, sowie auf das Vorbringen, noch vor Inkrafttreten eines Gesetzes, wonach alle Einwohner einen Ausweis erhalten würden, ausgereist zu sein, beschränken. Bereits an der Anhörung sei ihm erklärt worden, dass in Somalia nebst Reisepässen auch Schülerausweise und Geburtsscheine existierten. Da er keine Anstrengungen unternommen habe, entsprechende Unterlagen einzureichen, seien bereits erhebliche Zweifel an der Glaubhaftigkeit seiner Angaben zur vorgebrachten Identität und damit auch an seinen Aussagen im Asylverfahren angebracht. Diese Zweifel würden sodann durch oberflächliche, ein paar wenige und allgemein gehaltene Aussagen zu seinem Leben als D._______ erhärtet. Wäre er tatsächlich als solcher in Somaliland aufgewachsen, so hätte ein spontaner und wesentlich ausführlicherer Bericht über die damit einhergehenden Lebensumstände und Probleme in seinem Alltag erwartet werden dürfen. Ferner seien die Angaben zur Clanzugehörigkeit seiner Schwiegermutter unglaubhaft ausgefallen. Er habe auf Vorhalt keine Gründe zu benennen vermocht, weshalb sein Vater nach der (zweiten) Heirat mit einer Frau aus einer einflussreichen Clanfamilie deswegen keine Schwierigkeiten erhalten haben solle. Er habe auch kein Wissen über die näheren Umstände der Heirat gehabt und wolle keine abschliessende Kenntnis haben, ob die Schwiegermutter tatsächlich ein Clanmitglied der F._______ gewesen sei. Vor dem Hintergrund, dass die Clanzugehörigkeit ein äusserst wichtiger Faktor innerhalb der somalischen Gesellschaft sei, könne die Unsicherheit des Beschwerdeführers über die Clanzugehörigkeit der neuen Ehefrau seines Vaters nicht nachvollzogen werden. Zudem wäre das Zustandekommen einer solchen Mischehe im somalischen Kontext als sehr ungewöhnlich zu erachten, weshalb von ihm hätte erwartet werden dürfen, dass er ausführlich über diese Beziehung und seine diesbezüglichen Überlegungen hätte Auskunft geben können. Sodann sei aufgrund der geschilderten Finanzierung seiner Ausreise zu schliessen, dass er in B._______ über ein soziales Netzwerk verfüge, dass gewillt gewesen sei, ihn finanziell zu unterstützen. Dies widerspreche seiner Aussage, er sei in der somalischen Gesellschaft diskriminiert und ausgegrenzt worden, und letztlich auch seinem Vorbringen, ein Angehöriger der sozial geächteten D._______ zu sein. Ferner sei es nicht glaubhaft, dass sich der Beschwerdeführer keine Gedanken über die Clanzugehörigkeit von G._______ und über das Eingehen einer Beziehung zu derselben, bei welcher Schwierigkeiten aufgrund der unterschiedlichen Clanzugehörigkeit vorprogrammiert gewesen seien, gemacht habe. Dies insbesondere auch deshalb, weil er im Verlaufe der Befragungen jeweils auf die Diskriminierungen gerade wegen seiner eigenen Clanzugehörigkeit hingewiesen habe und sich daher der Gefahr hätte bewusst sein müssen. Im Weiteren seien die Aussagen zum Grund der vorgebrachten Inhaftierung unstimmig und widersprüchlich ausgefallen. Auf Vorhalt habe er keine überzeugende Erklärung für dieses Aussageverhalten anzugeben vermocht. Er habe auf seiner Angabe beharrt, dass man ihm einen Diebstahl vorgeworfen habe. Jedoch wäre anzunehmen, dass er im Fall einer effektiven Verhaftung fundiert und widerspruchsfrei hätte angeben können, weshalb man ihn inhaftiert habe. Die von ihm genannten zwei Gründe für eine Inhaftierung könnten jedoch unterschiedlicher nicht sein. Darüber hinaus habe er wesentliche Gründe, die er in der BzP noch angegeben habe, anlässlich der Anhörung nicht mehr geltend gemacht, so den Umstand, dass die Mutter von G._______ ihre Tochter mit dem Messer bedroht habe und das Vorbringen, G._______ sei einem Mann aus K._______ versprochen gewesen und deshalb an einen sicheren Ort gebracht worden, von wo er sie auf deren Wunsch hin befreit habe. Auf Vorhalt habe er weder klärende noch logische Antworten geben können. Zusammenfassend könne ihm daher nicht geglaubt werden, dass er ein Angehöriger der D._______ und als solcher in seiner Heimat verfolgt worden sei.</w:t>
      </w:r>
    </w:p>
    <w:p>
      <w:r>
        <w:rPr>
          <w:b/>
        </w:rPr>
        <w:t>E. 4.2</w:t>
      </w:r>
    </w:p>
    <w:p>
      <w:r>
        <w:t>In seiner Rechtsmitteleingabe bestätigte der Beschwerdeführer zunächst, dass er zum Stamm der E._______ gehöre, und legte anschliessend den Aufbau und seine Verbindung zu diesem Stamm dar. Sodann wiederholte er in geraffter Form den bisherigen Sachverhalt und hielt sinngemäss an der bereits dargelegten Gefährdungslage fest.</w:t>
      </w:r>
    </w:p>
    <w:p>
      <w:r>
        <w:rPr>
          <w:b/>
        </w:rPr>
        <w:t>E. 5.1</w:t>
      </w:r>
    </w:p>
    <w:p>
      <w:r>
        <w:t>Die Ausführungen der Vorinstanz in der angefochtenen Verfügung sind nicht zu beanstanden, weshalb zunächst auf diese zu verweisen ist. Auch das Gericht erachtet die Asylvorbringen des Beschwerdeführers aufgrund nachgeschobener, unsubstanziierter, vager und unstimmiger Aussagen als unglaubhaft.</w:t>
      </w:r>
    </w:p>
    <w:p>
      <w:r>
        <w:rPr>
          <w:b/>
        </w:rPr>
        <w:t>E. 5.2.1</w:t>
      </w:r>
    </w:p>
    <w:p>
      <w:r>
        <w:t>Vorweg ist festzustellen, dass der Beschwerdeführer bis heute nicht in der Lage war, seine behauptete Identität mit geeigneten Beweismitteln zu belegen, obwohl ihm die Beschaffung solcher Dokumente grundsätzlich möglich und auch zumutbar gewesen wäre (vgl. Canada: Immigration and Refugee Board of Canada, Somalia: Identification documents, including national identity cards, passports, driver's licenses, and any other document required to access government services; information on the issuing agencies and the requirements to obtain documents (2013-July 2015) , 17 March 2016, SOM105248.E, https://www.refworld.org/docid/571f16dc4.html; United States Department of State, Somalia Reciprocity Schedule, http://travel.state.gov/content/visas/english/ fees/reciprocity-by-country/SO.html ; beide abgerufen am 4. Mai 2020). Zudem hat der Beschwerdeführer - trotz der ihm im Asylverfahren auferlegten Mitwirkungspflicht - während seines nunmehr bald (...)jährigen Aufenthaltes in der Schweiz keinerlei weitere Bemühungen offengelegt, seine Identität und Nationalität bezeugende Dokumente zu beschaffen. Alleine der Einwand, er sei arm gewesen und ein neues Gesetz, das für alle Einwohner die Ausstellung eines Ausweises vorsehe, sei erst nach seiner Flucht aus Somalia in Kraft getreten, vermag daher nicht zu überzeugen.</w:t>
      </w:r>
    </w:p>
    <w:p>
      <w:r>
        <w:rPr>
          <w:b/>
        </w:rPr>
        <w:t>E. 5.2.2</w:t>
      </w:r>
    </w:p>
    <w:p>
      <w:r>
        <w:t>Sodann lassen die Umstände der Eheschliessung mit G._______, einer Angehörigen des F._______-Clans, beziehungsweise die Umschreibung dieser Heirat an deren Glaubhaftigkeit zweifeln. Wie der Beschwerdeführer selbst ausführte, ist eine Mischehe zwischen Eheleuten unterschiedlicher Clans in Somalia problematisch (vgl. act. A16/30, F182). Gemäss der vom Beschwerdeführer seiner Rechtsmitteleingabe beigelegten Schnellrecherche der SFH zu Somalia vom 5. Juli 2018 verbietet und bestraft die Clanstruktur in Somalia Eheschliessungen zwischen Angehörigen von Mehrheitsclan und Minderheitengruppen sogar (S. 5, letzter Absatz). Dass er Schwierigkeiten befürchtet hat, zeigt sich auch dadurch, dass die Heirat heimlich vonstattengegangen sein soll (vgl. act. A16/30, F44 ff.) und die Familie von G._______ schon vor der Heirat ihr Missfallen gegen diese Beziehung geäussert und ihm in der Folge grosse Probleme bereitet haben soll (vgl. act. A16/30, F83 ff.). Es ist jedoch nicht nachvollziehbar, dass er G._______ scheinbar ohne grosses Nachdenken oder Abwägen der möglichen gesellschaftlichen und familiären Konsequenzen und ohne dies mit ihr vorher zu besprechen, geheiratet haben will (vgl. act. A16/30, F222 f.). So habe er - obwohl er von der Familie unter Druck gesetzt worden sei beziehungsweise man ihm Angst eingejagt habe - nach der (...) Haft entschieden, das Mädchen zu heiraten, damit sie ihn in seine Zukunft begleite und er nicht mehr einsam sei (vgl. act. A16/30, F80 2. Abschnitt). Über das anschliessende Eheleben vermochte der Beschwerdeführer keine Angaben zu geben, ausser dass sie in einem Quartier - an dessen Name er sich nicht mehr erinnern könne - in B._______ gelebt hätten (vgl. act. A16/30, F133 f.). Die Umstände der Heirat führte er zudem trotz wiederholter Nachfragen nur sehr detailarm und ohne substanziierte Elemente aus. Die Schilderung des Ablaufs der Heirat - (von einem Scheich durchgeführt, in einem Haus eines Freundes in H._______ (vgl. act. A16/30, F44 ff.) und kleine Feier im gemieteten Zimmer in B._______ nach der anschliessenden Rückkehr (vgl. act. A5/15, S. 5) - erscheint äusserst oberflächlich und enthält keinerlei Realkennzeichen, so insbesondere hinsichtlich der emotionalen Komponente oder bezüglich inhaltlicher Besonderheiten. Insgesamt ist anzuzweifeln, ob die Heirat überhaupt wie vom Beschwerdeführer beschrieben stattfand. Diese Erkenntnis wird auch dadurch gestützt, dass er sich hinsichtlich des Monats, wann diese Trauung stattgefunden haben will, in einen Widerspruch verstrickte. So soll diese gemäss den Ausführungen in der BzP im (Nennung Zeitpunkt) stattgefunden haben, um sie laut Angaben in der Anhörung zeitlich (Nennung Zeitpunkt) zu situieren (vgl. act. 5/15, Ziff. 1.14; A16/30, F43).</w:t>
      </w:r>
    </w:p>
    <w:p>
      <w:r>
        <w:rPr>
          <w:b/>
        </w:rPr>
        <w:t>E. 5.2.3</w:t>
      </w:r>
    </w:p>
    <w:p>
      <w:r>
        <w:t>Weitere Ungereimtheiten bei einem Vergleich der Aussagen zwischen der BzP und der Anhörung erhärten die Unglaubhaftigkeit der vorgetragenen Asylgründe. Anlässlich der vertieften Anhörung wurde dem Beschwerdeführer das rechtliche Gehör zu verschiedenen Widersprüchen (Grund und Zeitpunkt des Todes seiner Mutter; Aufenthaltsort nach dem Tod der Mutter; Umstände, wie die Familie von G._______ von der Beziehung erfahren habe; Grund für die Festnahme und einmonatige Inhaftierung vor der Heirat) und zu Sachverhaltselementen, die er in der Anhörung bei seinen Ausreisemotiven auch nicht ansatzweise erwähnt habe (Angriff der Mutter von G._______ auf ihre Tochter mit einem Messer; beabsichtigte Verheiratung von G._______ mit einem [Nennung Person], weshalb G._______ an einen anderen Ort gebracht, jedoch durch den Beschwerdeführer befreit worden sei), gewährt. Das SEM hat in der angefochtenen Verfügung in für das Gericht überzeugender Weise dargelegt, dass der Beschwerdeführer im Rahmen des ihm gewährten rechtlichen Gehörs keine plausiblen und nachvollziehbaren Gründe für sein divergierendes Aussageverhalten benennen konnte. Die entsprechenden Schlussfolgerungen des SEM sind - auch in Ermangelung entsprechender Entgegnungen auf Beschwerdeebene - zu bestätigen.</w:t>
      </w:r>
    </w:p>
    <w:p>
      <w:r>
        <w:rPr>
          <w:b/>
        </w:rPr>
        <w:t>E. 5.2.4</w:t>
      </w:r>
    </w:p>
    <w:p>
      <w:r>
        <w:t>Sodann sind ebenso die Angaben des Beschwerdeführers zu seinem letzten Kontakt mit G._______, nachdem diese ihrerseits aus Somalia geflüchtet sei, ungereimt ausgefallen. Führte er diesbezüglich in der Anhörung an, sie habe ihm in L._______ mitgeteilt, dass sie auf dem Weg nach M._______ sei (vgl. act. A16/30, F53), brachte er in seiner Beschwerdeschrift vor, G._______ habe sich bei ihrem letzten telefonischen Kontakt bereits in M._______ befunden und ihm erzählt, dass sie am folgenden Tag in die Schweiz losfahren werde (vgl. Beschwerdeschrift, S. 3 oben). Im Übrigen bleibt rätselhaft, wie der Beschwerdeführer unter diesen Umständen in der Folge vom Tod von G._______ - (Nennung genaue Umstände des Todes) - erfahren haben will, sollen doch weitere Kontaktversuche erfolglos geblieben sein (vgl. act. A16/30, F186 f.).</w:t>
      </w:r>
    </w:p>
    <w:p>
      <w:r>
        <w:rPr>
          <w:b/>
        </w:rPr>
        <w:t>E. 5.3</w:t>
      </w:r>
    </w:p>
    <w:p>
      <w:r>
        <w:t>Nachdem der Beschwerdeführer in seiner Beschwerdeschrift zu den weiteren vorinstanzlichen Vorhalten an der Glaubhaftigkeit seiner Asylbegründung keine Einwände vorbringt, kann zur Vermeidung von Wiederholungen auf die als zutreffend zu erachtenden Schlussfolgerungen des SEM verwiesen werden. Im Sinne einer Gesamtbetrachtung aller Indizien erscheinen die geltend gemachten Fluchtvorbringen als unglaubhaft. Dem Beschwerdeführer ist es demnach nicht gelungen, die vorgebrachten Geschehnisse in einer Art und Weise darzustellen, welche den Anforderungen der Glaubhaftigkeit im Sinne von Art. 7 AsylG zu genügen vermag. Es resultiert somit, dass der Beschwerdeführer diesbezüglich keine ernsthaften Nachteile im Sinne von Art. 3 AsylG zu befürchten hatte.</w:t>
      </w:r>
    </w:p>
    <w:p>
      <w:r>
        <w:rPr>
          <w:b/>
        </w:rPr>
        <w:t>E. 5.4</w:t>
      </w:r>
    </w:p>
    <w:p>
      <w:r>
        <w:t>Hinsichtlich der geltend gemachten Zugehörigkeit des Beschwerdeführers zur Minderheit der D._______ und der generellen Diskriminierung diesem gegenüber kann - soweit nicht ohnehin unglaubhaft - auf die Ausführungen der Vorinstanz in ihrer Verfügung (S. 4, vierter Absatz) verwiesen werden. Dabei ist anzumerken, dass er auch in der Beschwerde diesbezüglich nichts Weiteres erwähnte.</w:t>
      </w:r>
    </w:p>
    <w:p>
      <w:r>
        <w:rPr>
          <w:b/>
        </w:rPr>
        <w:t>E. 6</w:t>
      </w:r>
    </w:p>
    <w:p>
      <w:r>
        <w:t>Zusammenfassend ergibt sich, dass keine asylrechtlich relevanten Verfolgungsgründe ersichtlich sind, weshalb die Vorinstanz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Art. 8 EMRK gewährt den Schutz des Privat- und Familienlebens. Das Recht auf Achtung des Familienlebens gemäss Art. 8 EMRK schützt bestehende Familien. Der Begriff Familienleben umfasst unter anderem die Beziehungen zwischen Partnern, ob ehelich oder nicht, also auch die Beziehungen zwischen Personen, die eine De-facto-Familie bilden. Diesbezüglich gelten als wesentliche Faktoren das gemeinsame Wohnen respektive der gemeinsame Haushalt, gemeinsame Kinder, die finanzielle Verflochtenheit, die Länge und Stabilität der Beziehung sowie das Interesse und die Bindung der Partner aneinander (vgl. BVGE 2012/4 E. 3.3.2 f.). Staatliche Massnahmen sind ein Eingriff in Art. 8 EMRK, wenn Betroffene im Aufenthaltsstaat persönliche oder Familienbindungen haben, die ausreichend stark sind und durch eine Abschiebung beeinträchtigt würden. Nachdem der Beschwerdeführer am (...) in der Schweiz eine somalische Staatsangehörige mit Wohnsitz in C._______ nach Brauch heiratete, sind die oben dargelegten Voraussetzungen nicht erfüllt, weshalb der Schutzbereich von Art. 8 EMRK klarerweise nicht betroffen ist.</w:t>
      </w:r>
    </w:p>
    <w:p>
      <w:r>
        <w:rPr>
          <w:b/>
        </w:rPr>
        <w:t>E. 7.3</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Daran vermag auch das Vorbringen in der Beschwerdeschrift, wonach er für den auf der Flucht erlittenen Tod von G._______ bei einer Rückkehr von deren Familie zur Rechenschaft gezogen würde, nichts zu ändern, zumal begründete Zweifel an der Glaubhaftigkeit der Asylvorbringen des Beschwerdeführers bestehen, weshalb sich seine Befürchtung als nicht begründet erweist.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Vorinstanz führte in ihrer Verfügung aus, dass sich die "Republik Somaliland", die von der internationalen Gemeinschaft nicht anerkannt werde, im Jahr 1991 gebildet habe. Heute besitze die Republik eine in weiten Landesteilen institutionalisierte Staatsgewalt mit zentraler Regierung, Verwaltung, Rechtsprechung und lokaler Polizei. Die "Republik Somaliland" bemühe sich ausdrücklich, ein Regierungssystem nach westlichem Muster aufzubauen; es bestünden Strukturen, die mit denjenigen eines etablierten Staates gleichgesetzt werden könnten. Die Zivilgesellschaft bringe sich durch Bürgergruppen aktiv in das politische Geschehen ein. Diese Gruppen würden teilweise von internationalen und Nichtregierungsorganisationen unterstützt. Die Menschenrechtssituation sowie die staatliche Ordnung hätten in den letzten Jahren merkliche Fortschritte erfahren. Auch messe die Regierung der Sicherheit eine hohe Priorität bei. Die Sicherheitslage in den zentralen und westlichen Teilen Somalilands sei seit Jahren stabil. Ein Klima relativer Stabilität sowie die von der Organisation der Vereinten Nationen (UNO) und Nichtregierungsorganisationen ins Leben gerufene Hilfsprogramme hätten zu einer Verbesserung der wirtschaftlichen Situation in Somaliland geführt. Seit dem Jahr 1991 seien viele Flüchtlinge dorthin zurückgekehrt, selbstständig oder mit Unterstützung des Amts des Hohen Flüchtlingskommissars der Vereinten Nationen (UNHCR). In individueller Hinsicht sei festzuhalten, dass die Identität des Beschwerdeführers nicht feststehe und ihm nicht geglaubt werden könne, dass er der Minderheit der D._______ angehöre. Es sei dem SEM letztendlich nicht möglich, sich in voller Kenntnis seiner tatsächlichen persönlichen und familiären Situation zur Zumutbarkeit des Vollzugs der Wegweisung zu äussern. Zwar seien die Wegweisungshindernisse grundsätzlich von Amtes wegen zu prüfen, diese Untersuchungspflicht finde ihre Grenzen aber an der Mitwirkungs- und Wahrheitspflicht der Gesuchstellenden. Ohnehin fänden sich in seinen übrigen Aussagen und den Akten letztlich keine Hinweise, die dagegen sprechen würden, dass er sich aufgrund seines Alters, seiner Verfassung und seines Beziehungsnetzes rasch wieder in Somalia integrieren und ein Auskommen finden könne. So handle es sich bei ihm um einen jungen und gesunden Mann. Er sei gemäss seinen Angaben in B._______ geboren und aufgewachsen und seine Geschwister sowie weitere Verwandte lebten dort. Gemäss den Akten habe ihm sein (Nennung Verwandter) die Ausreise finanziert. Daher sei von einem tragfähigen sozialen Beziehungsnetz auszugehen, das ihm bei der Reintegration Unterstützung bieten könne. Da er zeit seines Lebens in B._______ gelebt habe, sollte er sich mit den örtlichen Begebenheiten gut zurechtfinden.</w:t>
      </w:r>
    </w:p>
    <w:p>
      <w:r>
        <w:rPr>
          <w:b/>
        </w:rPr>
        <w:t>E. 8.3.3</w:t>
      </w:r>
    </w:p>
    <w:p>
      <w:r>
        <w:t>Das Bundesverwaltungsgericht geht in seiner Praxis davon aus, dass der Vollzug von Wegweisungen in den zentralen und südlichen Teil von Somalia grundsätzlich unzumutbar ist, ein solcher jedoch unter Umständen in die nördlichen Landesteile (Somaliland und Puntland) erfolgen kann (vgl. Urteil des BVGer D-4721/2016 vom 26. Mai 2017 E. 6.5.1 unter Hinweis auf BVGE 2014/27 E. 6.5; die Rechtsprechung in BVGE 2014/27 lässt sich jedoch nur bedingt auf die vorliegende Sachverhaltskonstellation übertragen, zumal es sich vorliegend nicht um die Zumutbarkeit einer innerstaatlichen Fluchtalternative handelt, sondern um die Zumutbarkeit einer Rückkehr in die ursprüngliche Herkunftsregion).</w:t>
      </w:r>
    </w:p>
    <w:p>
      <w:r>
        <w:rPr>
          <w:b/>
        </w:rPr>
        <w:t>E. 8.3.4</w:t>
      </w:r>
    </w:p>
    <w:p>
      <w:r>
        <w:t>Der Beschwerdeführer hat laut Ausführungen in der Anhörung bis zu seiner Ausreise in B._______, Somaliland, gelebt. Gemäss seinen Angaben leben dort seine (Nennung Verwandte) und ein (Nennung Verwandter), der ihm die Ausreise finanziert habe (vgl. act. A16/30, F24, 39, F154 ff.), weshalb er in seiner Herkunftsstadt nach wie vor über ein familiäres Beziehungsnetzt verfügt. Da der Beschwerdeführer bis zu seiner Ausreise in Somaliland lebte, dort während (...) Jahren die Schule besuchte und über mehrjährige Berufserfahrung verfügt (vgl. act. A5/15, S. 6), besitzt er - nebst einem Beziehungsnetz - auch die persönlichen Fähigkeiten, welche ihm die Wiedereingliederung erlauben. Sodann wären die möglichen, allgemeinen Diskriminierungen aufgrund der behaupteten Zugehörigkeit zu einer Minderheitengruppe - auch bei deren Wahrunterstellung - nicht in solchem Masse anzunehmen, dass deswegen von einer Unzumutbarkeit des Wegweisungsvollzugs ausgegangen werden müsste. Überdies hat er die Möglichkeit, individuelle Rückkehrhilfe (vgl. Art. 93 Abs. 1 Bst. d AsylG) zu beantragen, was ihm gegebenenfalls die wirtschaftliche Wiedereingliederung in Somaliland erleichtern könnte.</w:t>
      </w:r>
    </w:p>
    <w:p>
      <w:r>
        <w:rPr>
          <w:b/>
        </w:rPr>
        <w:t>E. 8.3.5</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indes mit Verfügung vom 1. Februar 2019 die unentgeltliche Prozessführung gewährt worden ist, werden keine Verfahrenskosten erhoben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