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D-4959/2014 vom 6. November 2015</w:t>
      </w:r>
    </w:p>
    <w:p>
      <w:r>
        <w:t>Bundesverwaltungsgericht, 2015-11-06, DE</w:t>
      </w:r>
    </w:p>
    <w:p>
      <w:r>
        <w:rPr>
          <w:b/>
        </w:rPr>
        <w:t xml:space="preserve">Quelle: </w:t>
      </w:r>
      <w:r>
        <w:t>https://mcp.opencaselaw.ch/entscheid/bvger_D-4959_2014</w:t>
      </w:r>
    </w:p>
    <w:p>
      <w:r>
        <w:t>FR: TAF D-4959/2014 du 6 novembre 2015</w:t>
      </w:r>
    </w:p>
    <w:p>
      <w:r>
        <w:t>IT: TAF D-4959/2014 del 6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dem Dorf C.______, Gemeinde D._______, Präfektur E.________ (Volksrepublik China) stamme, wo sie von Geburt bis zu ihrer Ausreise gelebt habe. Sie habe weder eine Schule besucht noch einen Beruf erlernt und sei auf dem Land ihrer Eltern tätig gewesen. Am 4. Oktober 2011 habe sie Fotografien des Dalai Lama an Freunde verteilt, wovon die chinesischen Behörden erfahren hätten, weshalb sie sich zur Ausreise entschlossen habe. Am 5. Oktober 2011 habe sie zu Fuss die chinesisch-nepalesische Grenze überquert und sei am 10. Oktober 2011 in Nepal angekommen.</w:t>
      </w:r>
    </w:p>
    <w:p>
      <w:r>
        <w:rPr>
          <w:b/>
        </w:rPr>
        <w:t>E. 4.2</w:t>
      </w:r>
    </w:p>
    <w:p>
      <w:r>
        <w:t>Das BFM begründete seine Verfügung damit, dass die angebliche Herkunft der Beschwerdeführerin nicht glaubhaft sei. Die Beschwerdeführerin sei nur beschränkt in der Lage gewesen, geographische Angaben betreffend ihres Heimatdorfes und der näheren Umgebung zu machen. Sie spreche auch kaum Chinesisch. Ihre Erklärung, wonach sie nie zur Schule gegangen und immer zuhause gewesen sei, vermöge nicht zu überzeugen, sei doch davon auszugehen, dass sie sich im Laufe der Jahre zumindest rudimentäre Kenntnisse der chinesischen Sprache angeeignet hätte. Die weitere Angabe der Beschwerdeführerin, der chinesischen Sprache überhaupt nie begegnet zu sein, sei als realitätsfremd zu erachten. Im Weiteren habe die Beschwerdeführerin widersprüchliche und ausweichende Aussagen hinsichtlich der Ausstellung ihrer Identitätskarte, zu ihrer Ausreise und ihrer Verfolgungsvorbringen gemacht. Daher könne ihr die angebliche tibetische Herkunft sowie die Staatsangehörigkeit nicht geglaubt werden. Angesichts der zahlreichen Unstimmigkeiten hielten die Vorbringen der Beschwerdeführerin den Anforderungen an die Glaubhaftigkeit nach Art. 7 AsylG nicht stand, so dass deren Asylrelevanz nicht geprüft werden müsse. Demzufolge erfülle die Beschwerdeführerin die Flüchtlingseigenschaft nicht und ihr Asylgesuch sei abzulehnen.</w:t>
      </w:r>
    </w:p>
    <w:p>
      <w:r>
        <w:rPr>
          <w:b/>
        </w:rPr>
        <w:t>E. 4.3</w:t>
      </w:r>
    </w:p>
    <w:p>
      <w:r>
        <w:t>In ihrer Beschwerde nahm die Beschwerdeführerin zu den Argumenten der Vor­instanz Stellung, wonach an ihrer tibetischen Herkunft, ihren Verfolgungsvorbringen und der illegalen Ausreise zu zweifeln sei. Im Weiteren führte die Beschwerdeführerin aus, zumindest seien ihr subjektive Nachfluchtgründe zuzuerkennen, zumal sie Tibeterin aus der Volksrepublik China sei. Spätestens durch ihre illegale Ausreise sei sie - in Anwendung von EMARK 2006 Nr. 1 (bestätigt in BVGE 2009/29) - Flüchtling geworden. Das illegale Verlassen des Heimatlandes sei in China unter Strafe gestellt, und Rückkehrer tibetischer Ethnie würden mit Sicherheit Probleme mit den Behörden bekommen. Diese würden davon ausgehen, dass Tibeter während ihres Auslandaufenthalts ihre traditionellen und spirituellen Führer - insbesondere den Dalai Lama - besuchen würden. Daher seien die Grenzkontrollen und die Überwachung intensiviert worden, um unkontrollierte Grenzübertritte möglichst zu verhindern. Stelle die betreffende Person im Ausland ein Asylgesuch, drohe ihr eine noch härtere Bestrafung. Haftstrafen von einigen Wochen bis zu sechs Monaten würden ohne Gerichtsverhandlung verhängt und seien regelmässig mit Misshandlungen verbunden. Anschliessend komme es in der Regel zu einer gerichtlichen Verurteilung. Bei einer Rückkehr wäre sie daher erheblich gefährdet.</w:t>
      </w:r>
    </w:p>
    <w:p>
      <w:r>
        <w:rPr>
          <w:b/>
        </w:rPr>
        <w:t>E. 5.1</w:t>
      </w:r>
    </w:p>
    <w:p>
      <w:r>
        <w:t>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Urteil des Bundesverwaltungsgerichts E-3361/2014 vom 6. Mai 2015 E. 3.2 m.w.H., zur Publikation in BVGE 2015/10 vorgesehen).</w:t>
      </w:r>
    </w:p>
    <w:p>
      <w:r>
        <w:rPr>
          <w:b/>
        </w:rPr>
        <w:t>E. 5.2</w:t>
      </w:r>
    </w:p>
    <w:p>
      <w:r>
        <w:t>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Urteil des BVGer E-3361/2014 a.a.O. E. 3.3 m.w.H.).</w:t>
      </w:r>
    </w:p>
    <w:p>
      <w:r>
        <w:rPr>
          <w:b/>
        </w:rPr>
        <w:t>E. 5.3</w:t>
      </w:r>
    </w:p>
    <w:p>
      <w:r>
        <w:t>Die Vorinstanz begründete ihre Verfügung damit, dass die angebliche Herkunft der Beschwerdeführerin nicht glaubhaft sei. Dabei stützte sich das BFM zur Hauptsache auf die im Rahmen der Anhörung erhobenen Angaben der Beschwerdeführerin über ihre Herkunftsregion, ohne jedoch eine in solchen Fällen üblicherweise durch eine Fachperson erstellte Herkunftsanalyse, d.h. eine LINGUA-Analyse oder eine Alltagswissensevaluation, in Auftrag gegeben zu haben (vgl. zu diesen Beweismitteln Urteil des BVGer E-3361/2014 a.a.O. E. 5.1). Vielmehr erfolgte die Herkunftsabklärung ausschliesslich durch entsprechende Fragestellungen in der BzP sowie der Anhörung.</w:t>
      </w:r>
    </w:p>
    <w:p>
      <w:r>
        <w:rPr>
          <w:b/>
        </w:rPr>
        <w:t>E. 5.4</w:t>
      </w:r>
    </w:p>
    <w:p>
      <w:r>
        <w:t>Im bereits zitierten Urteil E-3361/2014 kam das Bundesverwaltungsgericht zum Schluss, der Untersuchungsgrundsatz und der Anspruch auf rechtliches Gehör verlange, dass die Vorinstanz bei einer Herkunftsabklärung für Asylsuchende tibetischer Ethnie, die "bloss" mittels Anhörung erfolgt sei,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 Aus dem Dossier muss daher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LINGUA-Analyse beziehungsweise der Alltagwissensevaluation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Urteil des BVGer E-3361/2014 a.a.O. E. 5.2.2.1 f.).</w:t>
      </w:r>
    </w:p>
    <w:p>
      <w:r>
        <w:rPr>
          <w:b/>
        </w:rPr>
        <w:t>E. 5.5</w:t>
      </w:r>
    </w:p>
    <w:p>
      <w:r>
        <w:t>Im Weiteren hat die Vorinstanz aufgrund des Anspruchs auf rechtliches Gehör der asylsuchenden Person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kann. Dementsprechend genügt es nicht, die Schlussfolgerung der Herkunftsabklärung in einer pauschalen Zusammenfassung darzulegen, ohne der betroffenen Person die ihr konkret vorgeworfenen Falschangaben effektiv und in detaillierter Weise erkennbar zu machen (vgl. Urteil des BVGer E-3361/2014 a.a.O. E. 5.2.2.4).</w:t>
      </w:r>
    </w:p>
    <w:p>
      <w:r>
        <w:rPr>
          <w:b/>
        </w:rPr>
        <w:t>E. 5.6</w:t>
      </w:r>
    </w:p>
    <w:p>
      <w:r>
        <w:t>Sind diese Mindeststandards betreffend Gewährung des rechtlichen Gehörs respektive der Untersuchungspflicht der Vor­instanz im Rahmen einer lediglich mittels Anhörung durchgeführten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Urteil des BVGer E-3361/2014 a.a.O. E. 5.2.3.1). 6.1 Die Einhaltung der Mindeststandards ist vorliegend zu verneinen. In seiner zweiten Vernehmlassung stellt sich das SEM auf den Standpunkt, es sei nicht aufgrund fehlender länderkundlicher Kenntnisse der Beschwerdeführerin zum Schluss gekommen, dass diese nicht aus China stamme, sondern aufgrund sonstiger widersprüchlicher, ausweichender und unbestimmter Angaben. Mit dieser Argumentation versucht das SEM offenkundig auszudrücken, dass die Vorbringen der Beschwerdeführerin derart haltlos seien, dass deren Beurteilung keiner weiteren fachlichen Abklärungen mehr bedürfe. Dieser Einschätzung kann nicht gefolgt werden. Die diesbezüglichen Aussagen der Beschwerdeführerin sind nicht derart unplausibel und unsubstanziert ausgefallen, als dass eine Herkunft aus Tibet offensichtlich verneint werden könnte. Folglich bestand die Notwendigkeit der Vornahme weiterer fachlicher Abklärungen. Im Weiteren hat die Vorinstanz in der angefochtenen Verfügung entgegen der Behauptung in der Vernehmlassung sehr wohl einige Feststellungen zu angeblich fehlenden Kenntnissen der Beschwerdeführerin hinsichtlich ihrer geltend gemachten Herkunft gemacht (vgl. vorstehende E. 4.2; angefochtene Verfügung Ziff. II 1, S. 2 f. und 4 u.) und damit offensichtlich entsprechende Abklärungen getätigt. 6.2 Betreffend die Nachvollziehbarkeit der Herkunftsabklärung können dem Protokoll der BzP sowie demjenigen der Anhörung zwar die gestellten Fragen und die Antworten der Beschwerdeführerin entnommen werden. Allerdings enthalten die Akten keine Ausführungen zu den vom BFM als korrekt erachteten Antworten, geschweige denn zu den Quellen, an denen sich der Befrager zwecks Beurteilung der Erklärungen der Beschwerdeführerin orientiert hat. Aus den Akten geht nicht hervor, welche Antworten der Beschwerdeführerin richtig beziehungsweise falsch waren, geschweige denn, wie die korrekte Antwort auf die gestellte Frage gelautet hätte.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 6.3 Wie bereits ausgeführt, hat die Vorinstanz der Beschwerdeführerin den wesentlichen Inhalt der Herkunftsuntersuchung so detailliert zur Kenntnis zu bringen, dass sie hierzu konkrete Einwände anbringen kann. Vorliegend hat die Vorinstanz die Beschwerdeführerin überhaupt nicht und damit nicht einmal in sehr allgemein gehaltener Weise auf ihre unzutreffenden Angaben hingewiesen und damit deren Anspruch auf rechtliches Gehör verletzt. 6.4 Nach dem Gesagten steht fest, dass die Vorinstanz im vorliegenden Fall sowohl den Anspruch der Beschwerdeführerin auf Einräumung des rechtlichen Gehörs als auch den Untersuchungsgrundsatz verletzt hat. Unter Hinweis auf das Urteil E-3361/2014 E. 7 ist die Verfügung des BFM vom 5. August 2014 daher aufzuheben und das Verfahren zur erneuten Entscheidung an die Vorinstanz zurückzuweisen.</w:t>
      </w:r>
    </w:p>
    <w:p>
      <w:r>
        <w:rPr>
          <w:b/>
        </w:rPr>
        <w:t>E. 7</w:t>
      </w:r>
    </w:p>
    <w:p>
      <w:r>
        <w:t>Die Beschwerde ist somit gutzuheissen, soweit die Aufhebung der ange­fochtenen Verfügung beantragt wird. Die angefochtene Verfügung ist aufzuheben und die Sache in Anwendung von Art. 61 Abs. 1 in fine VwVG im Sinne der Erwägungen an das SEM zurückzuweisen.</w:t>
      </w:r>
    </w:p>
    <w:p>
      <w:r>
        <w:rPr>
          <w:b/>
        </w:rPr>
        <w:t>E. 8</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