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D-4958/2015 vom 27. März 2017</w:t>
      </w:r>
    </w:p>
    <w:p>
      <w:r>
        <w:t>Bundesverwaltungsgericht, 2017-03-27, DE</w:t>
      </w:r>
    </w:p>
    <w:p>
      <w:r>
        <w:rPr>
          <w:b/>
        </w:rPr>
        <w:t xml:space="preserve">Quelle: </w:t>
      </w:r>
      <w:r>
        <w:t>https://mcp.opencaselaw.ch/entscheid/bvger_D-4958_2015</w:t>
      </w:r>
    </w:p>
    <w:p>
      <w:r>
        <w:t>FR: TAF D-4958/2015 du 27 mars 2017</w:t>
      </w:r>
    </w:p>
    <w:p>
      <w:r>
        <w:t>IT: TAF D-4958/2015 del 27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auch der Kostenvorschuss innert angesetzter Frist geleistet wurde, ist auf die Beschwerde einzutreten.</w:t>
      </w:r>
    </w:p>
    <w:p>
      <w:r>
        <w:rPr>
          <w:b/>
        </w:rPr>
        <w:t>E. 1.3</w:t>
      </w:r>
    </w:p>
    <w:p>
      <w:r>
        <w:t>Die Beschwerde erweist sich - wie nachfolgend dargelegt - als offensichtlich unbegründet, weshalb über sie in einzelrichterlicher Zuständigkeit gemäss Art. 111 Bst. e AsylG mit Zustimmung einer zweiten Richterin befunden und das Urteil gestützt auf Art. 111a Abs. 2 AsylG summarisch begründet wird.</w:t>
      </w:r>
    </w:p>
    <w:p>
      <w:r>
        <w:rPr>
          <w:b/>
        </w:rPr>
        <w:t>E. 1.4</w:t>
      </w:r>
    </w:p>
    <w:p>
      <w:r>
        <w:t>Auf einen Schriftenwechsel wurde gestützt auf Art. 111a Abs. 1 AsylG verzichtet.</w:t>
      </w:r>
    </w:p>
    <w:p>
      <w:r>
        <w:rPr>
          <w:b/>
        </w:rPr>
        <w:t>E. 1.5</w:t>
      </w:r>
    </w:p>
    <w:p>
      <w:r>
        <w:t>Die Kognition des Bundesverwaltungsgerichts und die zulässigen Rügen richten sich im Asylbereich nach Art. 106 Abs. 1 AsylG (vgl. BVGE 2014/26 E. 5).</w:t>
      </w:r>
    </w:p>
    <w:p>
      <w:r>
        <w:rPr>
          <w:b/>
        </w:rPr>
        <w:t>E. 1.6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Die Flüchtlingseigenschaft muss nachgewiesen oder zumindest glaubhaft gemacht werden (Art. 7 Abs. 1 AsylG), wobei die Flüchtlingseigenschaft dann glaubhaft gemacht ist, wenn die Behörde ihr Vorhandensein mit überwiegender Wahrscheinlichkeit für gegeben hält (Art. 7 Abs. 2 AsylG). Vorbringen sind insbesondere dann unglaubhaft sind, wenn sie in wesentlichen Punkten zu wenig begründet oder in sich widersprüchlich sind, den Tatsachen nicht entsprechen oder massgeblich auf gefälschte oder verfälschte Beweismittel abgestützt werden (Art. 7 Abs. 3 AsylG),</w:t>
      </w:r>
    </w:p>
    <w:p>
      <w:r>
        <w:rPr>
          <w:b/>
        </w:rPr>
        <w:t>E. 2.3.1</w:t>
      </w:r>
    </w:p>
    <w:p>
      <w:r>
        <w:t>Das SEM begründet in seinem Entscheid vom 15. Juli 2015 ausführlich, weshalb es die Schilderungen des Beschwerdeführers betreffend den Abbruch der Schule im Jahr 2009, die Inhaftierung in einem Gebäude in E._______, die Flucht aus dem Gefängnis F._______ und die illegale Ausreise aus Eritrea als unglaubhaft im Sinne von Art. 7 AsylG erachtet.</w:t>
      </w:r>
    </w:p>
    <w:p>
      <w:r>
        <w:rPr>
          <w:b/>
        </w:rPr>
        <w:t>E. 2.3.2</w:t>
      </w:r>
    </w:p>
    <w:p>
      <w:r>
        <w:t>Der Beschwerdeführer erklärt in seiner Eingabe vom 12. August 2015, da er die Protokolle der Befragung und der Anhörung unterschrieben habe, bleibe ihm nichts anders übrig, als die Vorbehalte der Vorinstanz zu seinen Asylvorbringen zu akzeptieren, weshalb er auch explizit auf die Gewährung von Asyl verzichte. Mit Nachdruck bestreite er hingegen, dass er Eritrea auf legalem Weg verlassen habe. Er gehöre nicht zum Personenkreis, der Anspruch auf Ausstellung eines Ausreisevisums habe. Er habe Eritrea nur illegal verlassen können. Deswegen und weil er im Ausland ein Asylgesuch eingereicht habe, würden ihm in Eritrea Verfolgungsmassnahmen drohen.</w:t>
      </w:r>
    </w:p>
    <w:p>
      <w:r>
        <w:rPr>
          <w:b/>
        </w:rPr>
        <w:t>E. 2.4.1</w:t>
      </w:r>
    </w:p>
    <w:p>
      <w:r>
        <w:t>Zu prüfen ist somit, ob der Beschwerdeführer aufgrund des Umstandes, dass er Eritrea - wie behauptet -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2.4.2</w:t>
      </w:r>
    </w:p>
    <w:p>
      <w:r>
        <w:t>Die Frage der flüchtlingsrechtlichen Bedeutung der illegalen Ausreise aus Eritrea wurde im Urteil des D- 7898/2015 vom 30. Januar 2017 (als Referenzurteil publiziert) geklärt. Darin wurde die bisherige Rechtsprechung aufgegeben, wonach eine illegale Ausreise aus Eritrea als subjektiver Nachfluchtgrund anzusehen war, weil illegal Ausgereiste bei einer Rückkehr nach Eritrea mit erheblichen Nachteilen im Sinne von Art. 3 AsylG rechnen mussten.</w:t>
      </w:r>
    </w:p>
    <w:p>
      <w:r>
        <w:rPr>
          <w:b/>
        </w:rPr>
        <w:t>E. 2.4.3</w:t>
      </w:r>
    </w:p>
    <w:p>
      <w:r>
        <w:t>Das Bundesverwaltungsgericht kam im erwähnten 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2.4.4</w:t>
      </w:r>
    </w:p>
    <w:p>
      <w:r>
        <w:t>Solche Anknüpfungspunkte sind im Falle des Beschwerdeführers nicht vorhanden. Es ist nicht glaubhaft, dass der Beschwerdeführer Eritrea aus den von ihm geschilderten Gründen verlassen hat. Es ist mangels entsprechender Anhaltspunkte auch nicht ersichtlich, weshalb er in den Augen des eritreischen Regimes sonst wie eine missliebige Person sein könnte. Allein die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w:t>
      </w:r>
    </w:p>
    <w:p>
      <w:r>
        <w:rPr>
          <w:b/>
        </w:rPr>
        <w:t>E. 2.5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3</w:t>
      </w:r>
    </w:p>
    <w:p>
      <w:r>
        <w:t>Bei diesem Ausgang des Verfahrens sind die Kosten in der Höhe von Fr. 600.- (Art. 1-3 des Reglements vom 21. Februar 2008 über die Kosten und Entschädigungen vor dem Bundesverwaltungsgericht [VGKE, SR 173.320.2]) dem Beschwerdeführer aufzuerlegen (Art. 63 Abs. 1 VwVG). Der am 7. September 2015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