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D-4958/2014 vom 23. März 2016</w:t>
      </w:r>
    </w:p>
    <w:p>
      <w:r>
        <w:t>Bundesverwaltungsgericht, 2016-03-23, DE</w:t>
      </w:r>
    </w:p>
    <w:p>
      <w:r>
        <w:rPr>
          <w:b/>
        </w:rPr>
        <w:t xml:space="preserve">Quelle: </w:t>
      </w:r>
      <w:r>
        <w:t>https://mcp.opencaselaw.ch/entscheid/bvger_D-4958_2014</w:t>
      </w:r>
    </w:p>
    <w:p>
      <w:r>
        <w:t>FR: TAF D-4958/2014 du 23 mars 2016</w:t>
      </w:r>
    </w:p>
    <w:p>
      <w:r>
        <w:t>IT: TAF D-4958/2014 del 23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 Auf die Beschwerde ist einzutreten.</w:t>
      </w:r>
    </w:p>
    <w:p>
      <w:r>
        <w:rPr>
          <w:b/>
        </w:rPr>
        <w:t>E. 3</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kommt Art. 49 VwVG zur Anwendung (vgl. BVGE 2014/26 E. 5).</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5.1</w:t>
      </w:r>
    </w:p>
    <w:p>
      <w:r>
        <w:t>In der Rechtsmitteleingabe wandte der Beschwerdeführende 1 vorab ein, die BzP sei kurz gewesen und er sei dabei oft mit dem Hinweis unterbrochen worden, dass ihm bei der Anhörung mehr Zeit zugestanden werde. Bei jedem Unterbruch seien gewisse Sachen vergessen gegangen. Diese Unterbrüche hätten die Beschwerdeführenden verunsichert, welche nicht gewusst hätten, was sie nun hätten sagen dürfen und was nicht. Wenn sie dann bei der Anhörung über neue Tatsachen und Ereignisse erzählt hätten, sei dies vom BFM als Widerspruch aufgefasst worden, weil gewisse Ereignisse anlässlich der BzP nicht erwähnt worden seien. Bezüglich dem Verfolger des Beschwerdeführenden 1 liege ein Übersetzungsfehler vor, zumal er immer von einem einzigen Verfolger gesprochen habe, nämlich vom Staatssicherheitsdienst (arabisch [phonetisch]: [...]); vom Nachrichtendienst sei nie die Rede gewesen. Diese Einwände bestätigten die Beschwerdeführenden in ihrer Replik dahingehend, dass die BzP sehr verwirrend und unklar gewesen sei, und wandten weiter ein, dass dies vor allem dann gelte, wenn bei der Befragung ein Dolmetscher unterschiedlicher Herkunft mitwirke, wobei syrische Kurden im Asylverfahren grundsätzlich sehr benachteiligt würden, weil das BFM über keine entsprechenden Dolmetscher verfüge (vgl. Beschwerde S. [...] und Replik vom 16. Oktober 2014).</w:t>
      </w:r>
    </w:p>
    <w:p>
      <w:r>
        <w:rPr>
          <w:b/>
        </w:rPr>
        <w:t>E. 5.2</w:t>
      </w:r>
    </w:p>
    <w:p>
      <w:r>
        <w:t>Die Überprüfung der Protokolle des erstinstanzlichen Asylverfahrens ergibt indessen, dass diese Einwände nicht zutreffen. So führte die Vor-instanz diesbezüglich in ihrer Vernehmlassung zu Recht aus, die Vorwürfe der mangelnden Zeit und der zahlreichen Unterbrüche seien haltlos, zumal die Beschwerdeführenden anlässlich der BzP nach weiteren Gründen, die gegen eine Rückkehr in den Heimatstaat sprächen, gefragt worden seien, was sie jedoch verneint hätten. Auch vermöge der Verweis auf mögliche Übersetzungsfehler und die Herkunft des Dolmetschers die gravierenden Widersprüche in den Aussagen der Beschwerdeführenden nicht zu beheben, zumal ihnen die Protokolle der BzP und der Anhörungen zurückübersetzt worden seien, währenddessen allfällige Unstimmigkeiten von ihnen hätten korrigiert werden können. Zudem beruhten die Widersprüche nicht in erster Linie auf einzelnen Ausdrücken oder Wörtern, sondern seien inhaltlicher Natur beziehungsweise der Beschwerdeführende 1 habe bei der BzP andere Asylgründe als bei der Anhörung vorgebracht. Zudem bestünden elementare Widersprüche zwischen den Aussagen der Beschwerdeführenden 1 und 2. Insbesondere die Tatsache, dass die Beschwerdeführende 2 bei der BzP und der Anhörung weitgehend identische Aussagen gemacht habe, sei ein Indiz dafür, dass keine Übersetzungsprobleme bestanden hätten, ansonsten davon auszugehen wäre, dass es auch in den Protokollen der Beschwerdeführenden 2 widersprüchliche Aussagen gegeben hätte (vgl. Vernehmlassung des BFM vom 26. September 2014). Dem ist von Seiten des Gerichts beizufügen, dass die Beschwerdeführenden 1 und 2 weder im Rahmen der BzP noch der Anhörung in irgendeiner Art zum Ausdruck gebracht haben, dass es Probleme mit der Übersetzung insgesamt oder den Dolmetschern im Besonderen gegeben habe; beide Male haben sie festgehalten, dass sie den jeweiligen Dolmetscher gut beziehungsweise sehr gut verstehen würden, wobei sie in ihrer Muttersprache (...) befragt und angehört wurden. Zudem fiel die BzP jeweils eher ausführlich aus und sind den Protokollen keine Hinweise auf angeblich zahlreiche Unterbrüche zu entnehmen. Auch von Seiten der Hilfswerksvertretung gab es keine diesbezüglichen Bemerkungen. Die Beschwerdeführenden 1 und 2 müssen sich mithin bei ihren protokollierten Aussagen behaften lassen. An dieser Einschätzung vermag auch die in der Replik vom 16. Oktober 2014 hinsichtlich aller für die syrisch-kurdische Sprache zuständigen Dolmetschern pauschal geäusserte und durch nichts belegte gegenteilig vertretene Ansicht nichts zu ändern.</w:t>
      </w:r>
    </w:p>
    <w:p>
      <w:r>
        <w:rPr>
          <w:b/>
        </w:rPr>
        <w:t>E. 5.3</w:t>
      </w:r>
    </w:p>
    <w:p>
      <w:r>
        <w:t>Die Überprüfung der Akten ergibt im Weiteren, dass die vorstehend in E. 4.3 aufgeführten Kriterien der Glaubhaftmachung mit Blick auf die geltend gemachten Verfolgungsumstände nicht als erfüllt zu erachten sind. Auch die Asylrelevanz der geltend gemachten Vorbringen ist in Übereinstimmung mit der Vorinstanz zu verneinen. Deshalb ist zwecks Vermeidung von Wiederholungen vorweg auf die diesbezüglich zutreffenden Erwägungen in der angefochtenen Verfügung zu verweisen (vgl. Sachverhalt Bst. B). Daran vermögen die Ausführungen in der Beschwerdeeingabe nichts zu ändern, zumal sich die Beschwerdeführenden darin im Wesentlichen darauf beschränken, an ihren bisherigen Vorbringen festzuhalten und diese zu wiederholen. Insbesondere ist im Zusammenhang mit den Ausführungen in der Rechtsmitteleingabe zur Demonstrationsteilnahme des Beschwerdeführenden 1 in K._______ nicht nachvollziehbar, dass er zum einen nicht mehr nach Hause zurückgekehrt sein will, als er von der behördlichen Suche nach ihm erfahren habe, und sich von F._______ direkt nach K._______ begeben habe, um sich vorübergehend in Sicherheit zu bringen, und zum anderen dort an einer Demonstration teilgenommen habe, womit er sich unnötig dem Risiko aussetzte, von den Behörden identifiziert und behelligt zu werden.</w:t>
      </w:r>
    </w:p>
    <w:p>
      <w:r>
        <w:rPr>
          <w:b/>
        </w:rPr>
        <w:t>E. 5.4</w:t>
      </w:r>
    </w:p>
    <w:p>
      <w:r>
        <w:t>Zusammenfassend erhellt somit, dass der Beschwerdeführende 1 die (eine) in F._______ in dreifacher Version geltend gemachte Verfolgung (Nachstellung durch verschiedene Akteure betreffend ein Ereignis) auch auf Beschwerdeebene nicht glaubhaft zu machen vermochte und auch die Furcht vor einer Verhaftung in K._______ nicht in sich stimmig beziehungsweise nicht nachvollziehbar (und damit nicht asylrelevant) schildern konnte.</w:t>
      </w:r>
    </w:p>
    <w:p>
      <w:r>
        <w:rPr>
          <w:b/>
        </w:rPr>
        <w:t>E. 5.5</w:t>
      </w:r>
    </w:p>
    <w:p>
      <w:r>
        <w:t>Nach dem vorstehend Gesagten vermögen damit die von den Beschwerdeführenden 1 und 2 für den Zeitraum bis zur Ausreise aus dem Heimatstaat - im Rahmen einer sogenannten Vorverfolgung - geltend gemachten Verfolgungsvorbringen weder den Anforderungen an die Glaubhaftigkeit zu genügen noch erweisen sie sich als asylrechtlich relevant. Deshalb kann den Beschwerdeführenden für den Zeitpunkt der Ausreise aus Syrien keine begründete Furcht vor Verfolgung zuerkannt werden.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 welche in casu nicht bestehen -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6.2.1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würden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6.2.2</w:t>
      </w:r>
    </w:p>
    <w:p>
      <w:r>
        <w:t>Nach dem Urteil des Bundesverwaltungsgerichts D-3839/2013 vom 28. Oktober 2015 (als Referenzurteil publiziert)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6.2.3</w:t>
      </w:r>
    </w:p>
    <w:p>
      <w:r>
        <w:t>Folglich ist vorliegend zu prüfen, ob die vom Beschwerdeführenden 1 geltend gemachten exilpolitischen Tätigkeiten den genannten Anforderungen genügen. Der Beschwerdeführende 1 machte im Rahmen der Beschwerde geltend, er nehme seit seiner Einreise in die Schweiz regelmässig an politischen Veranstaltungen teil, bei welchen die Rechte der Kurden eingefordert würden. Eine Gefährdung aufgrund der Antiregime-Haltung und der bereits geschehenen Vorkommnisse könne nicht ausgeschlossen werden. Er wiederholte seine Aussage bei Anhörung, wonach er Mitglied des Vereins P._______ sei und an allen politischen und kulturellen Aktivitäten teilnehme. Diesbezüglich reichte er weiteres, teilweise bereits im vorinstanzlichen Verfahren eingereichtes Beweismaterial ein (vgl. Beschwerde S. [...] und diesbezüglich eingereichte Beweismittel). Da der Beschwerdeführende 1 keine Vorverfolgung glaubhaft machen konnte (vgl. vorstehend E. 5.1-5.5),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Mit seinen Angaben in der Beschwerde und den eingereichten Beweismitteln gelingt es ihm nicht zu belegen oder glaubhaft zu machen, dass er innerhalb einer der exilpolitisch tätigen Organisationen und Parteien eine exponierte Kaderstelle innehat. Mit der geltend gemachten Teilnahme an Veranstaltungen und Demonstrationen übersteigt sein exilpolitisches Engagement die Schwelle der massentypischen Erscheinungsformen exilpolitischen Protests syrischer Staatsangehöriger klarerweise nicht.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D-3839/2013 E. 6.4.2).</w:t>
      </w:r>
    </w:p>
    <w:p>
      <w:r>
        <w:rPr>
          <w:b/>
        </w:rPr>
        <w:t>E. 6.2.4</w:t>
      </w:r>
    </w:p>
    <w:p>
      <w:r>
        <w:t>Unter Berücksichtigung der gesamten Umstände folgt, dass sich die Beschwerdeführenden auch nicht auf das Vorliegen von subjektiven Nachfluchtgründen berufen können.</w:t>
      </w:r>
    </w:p>
    <w:p>
      <w:r>
        <w:rPr>
          <w:b/>
        </w:rPr>
        <w:t>E. 7</w:t>
      </w:r>
    </w:p>
    <w:p>
      <w:r>
        <w:t>Somit ergibt sich, dass insgesamt keine asylrechtlich relevanten Verfolgungsgründe ersichtlich sind, weshalb die Vorinstanz zu Recht die Flüchtlingseigenschaft der Beschwerdeführenden verneint und ihre Asylgesuche abgelehnt hat. Es erübrigt sich, auf die weiteren Ausführungen in den auf Beschwerdeebene gemachten Eingaben und die übrigen, an dieser Stelle nicht namentlich aufgeführten Beweismittel detaillierter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BFM in seiner Verfügung vom 6. August 2014 die vorläufige Aufnahme der Beschwerdeführenden in der Schweiz anordnete,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dessen Kosten den Beschwerdeführenden aufzuerlegen (Art. 63 Abs. 1 und 5 VwVG). Nachdem jedoch ihr Gesuch um Gewährung der unentgeltlichen Rechtspflege mit Zwischenverfügung vom 9. September 2014 - unter dem Vorbehalt der Nachreichung einer Fürsorgebestätigung, welche in der Folge fristgerecht zu den Akten gegeben wurde - gutgeheissen wurde und aufgrund der Aktenlage nach wie vor von der prozessualen Bedürftigkeit der Beschwerdeführenden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