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D-4957/2008 vom 14. April 2010</w:t>
      </w:r>
    </w:p>
    <w:p>
      <w:r>
        <w:t>Bundesverwaltungsgericht, 2010-04-14, DE</w:t>
      </w:r>
    </w:p>
    <w:p>
      <w:r>
        <w:rPr>
          <w:b/>
        </w:rPr>
        <w:t xml:space="preserve">Quelle: </w:t>
      </w:r>
      <w:r>
        <w:t>https://mcp.opencaselaw.ch/entscheid/bvger_D-4957_2008</w:t>
      </w:r>
    </w:p>
    <w:p>
      <w:r>
        <w:t>FR: TAF D-4957/2008 du 14 avril 2010</w:t>
      </w:r>
    </w:p>
    <w:p>
      <w:r>
        <w:t>IT: TAF D-4957/2008 del 14 aprile 2010</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des Asylgesetzes vom 26. Juni 1998 [AsylG, SR 142.31] i.V.m. Art. 31 - 33 des Verwaltungsgerichtsgesetzes vom 17. Juni 2005 [VGG, SR 173.32];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Der Beschwerdeführer ist legitimiert; auf die frist- und formgerecht eingereichte Beschwerde ist einzutreten (Art. 6 AsylG i.V.m. Art. 48 Abs. 1, Art. 50 und Art. 52 VwVG).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(Art. 7 AsylG).</w:t>
      </w:r>
    </w:p>
    <w:p>
      <w:r>
        <w:rPr>
          <w:b/>
        </w:rPr>
        <w:t>E. 4.1</w:t>
      </w:r>
    </w:p>
    <w:p>
      <w:r>
        <w:t>Der Beschwerdeführer macht geltend, im Juli 2005 in _______ Opfer eines Überfalls geworden zu sein. Dazu kann einleitend festgehalten werden, dass in _______ im Zusammenhang mit den Wahlen eine angespannte Situation herrschte und Übergriffe auf Mitglieder der UFC stattfanden; die Behörden erwiesen sich dabei zum Teil weder als schutzwillig noch als schutzfähig beziehungsweise waren an den gewaltsamen Auseinandersetzungen sogar beteiligt. Vor diesem Hintergrund ist nicht auszuschliessen, dass die unbekannten Angreifer (auch) wegen der Zugehörigkeit des Beschwerdeführers zur UFC ins Haus eindrangen. Auch die erlittenen Verletzungen sind nicht zu bezweifeln, wobei deren Ursache indes mit einem Arztbericht in der Regel kaum schlüssig nachgewiesen werden kann. Der Vorinstanz ist aber insofern beizupflichten, als der Beschwerdeführer schon damals Zugang zu einer Schutzinfrastruktur hatte, indem die anvisierte Gendarmerie offenbar zum Haus des Beschwerdeführers kam und seine später gemachte Anzeige durch die Behörden entgegengenommen wurde. Unbesehen dieser Sachlage ist insbesondere zu berücksichtigen, dass sich die Lage in Togo weiter verändert hat. Aufgrund der Zusicherung der Europäischen Union, unter gewissen Bedingungen Togo wirtschaftliche Unterstützung zu leisten, zeigten die Regierung und die Oppositionsparteien eine gewisse Bereitschaft zur Versöhnung und unterzeichneten im August 2005 eine "Allgemeine politische Vereinbarung", die Parlamentswahlen im Jahr 2007 vorsah. Im Vorfeld dieser Wahlen konnten die Oppositionsparteien friedliche Demonstrationen abhalten, ohne dass die Sicherheitskräfte gewaltsam eingeschritten wären. Exil-Oppositionelle kehrten für den Wahlkampf freiwillig nach Togo zurück, und die Parlamentswahlen vom 30. Oktober 2007 verliefen weitgehend frei und fair. Nachdem die Opposition einen Anteil an Sitzen errang, verbesserte sich die politische Situation in Togo in einem Ausmass, dass auch Oppositionelle dorthin zurückkehren konnten und seither weitgehend ungehindert politisch aktiv sind. Allerdings können Repressalien gegen UFC-Mitglieder noch nicht gänzlich ausgeschlossen werden (vgl. Urteile des Bundesverwaltungsgerichts D-4985/2007 vom 15. September 2009, D-6094/2006 vom 19. August 2009 und D-5315/2006 vom 1. Mai 2009 sowie dort zitierte Quellen wie zum Beispiel die Länderauskunft der SFH vom 18. Mai 2009l). Dass aber der Beschwerdeführer angesichts seines doch sehr bescheidenen politischen Profils Opfer solcher Repressalien würde, ist nicht wahrscheinlich. Vor dem Hintergrund dieser Entwicklung ist die Befürchtung des Beschwerdeführers, aktuell vor Ort mit politischer Verfolgung rechnen zu müssen, als nicht hinreichend begründet zu bezeichnen. Dies vor allem auch deshalb, weil er bereits anlässlich der Anhörung in keiner Weise in der Lage war, die Befürchtung, Unbekannte hätten es Monate nach dem ersten Überfall erneut auf ihn abgesehen, hinreichend zu erklären und angemessen zu substanziieren (A 9/19, S. 13 und 15). Aus heutiger Sicht sind nach dem Gesagten jedenfalls keine konkreten Anhaltspunkte im Sinne begründeter Furcht dafür ersichtlich, dass ihm bei der Rückkehr in Togo aus politischen Gründen ernsthafte Nachteile drohen. Bei dieser Sachlage kann davon abgesehen werden, auf die vom BFM erwähnten und vom Beschwerdeführer bestrittenen Ungereimtheiten in den Aussagen sowie die Beweismittel detaillierter einzugehen.</w:t>
      </w:r>
    </w:p>
    <w:p>
      <w:r>
        <w:rPr>
          <w:b/>
        </w:rPr>
        <w:t>E. 4.2</w:t>
      </w:r>
    </w:p>
    <w:p>
      <w:r>
        <w:t>Dem Beschwerdeführer ist es demnach nicht gelungen, nachzuweisen oder glaubhaft zu machen, dass er im Zeitpunkt der Ausreise aus Togo ernsthaften Nachteilen im Sinne von Art. 3 Abs. 2 AsylG ausgesetzt war oder dass er begründete Furcht hat, solche Nachteile im Falle der Rückkehr in absehbarer Zukunft mit erheblicher Wahrscheinlichkeit erleiden zu müssen. Das Bundesamt hat das Asylgesuch zu Recht abgelehnt.</w:t>
      </w:r>
    </w:p>
    <w:p>
      <w:r>
        <w:rPr>
          <w:b/>
        </w:rPr>
        <w:t>E. 5.1</w:t>
      </w:r>
    </w:p>
    <w:p>
      <w:r>
        <w:t>Gemäss Praxis hat eine Person, welche sich auf das Vorliegen subjektiver Nachfluchtgründe beruft, begründeten Anlass zur Furcht vor künftiger Verfolgung, wenn der Heimat- oder Herkunftsstaat mit erheblicher Wahrscheinlichkeit von den Aktivitäten im Ausland erfahren hat und die Person deshalb bei einer Rückkehr in flüchtlingsrechtlich relevanter Weise verfolgen würde. Subjektive Nachfluchtgründe begründen zwar die Flüchtlingseigenschaft im Sinn von Art. 3 AsylG, führen jedoch nach Art. 54 AsylG nicht zur Asylgewährung.</w:t>
      </w:r>
    </w:p>
    <w:p>
      <w:r>
        <w:rPr>
          <w:b/>
        </w:rPr>
        <w:t>E. 5.2</w:t>
      </w:r>
    </w:p>
    <w:p>
      <w:r>
        <w:t>Vorliegend macht der Beschwerdeführer geltend, in der Schweiz für die UFC exilpolitisch tätig geworden zu sein. Dieses Engagement ist gemäss bestehender Aktenlage indes offenbar nicht mit einer markanten Profilierung verbunden. Die Frage des Ausmasses des Engagements kann aber letztlich offen gelassen werden, da er gemäss den Erwägungen unter Ziffer 4.1. vorstehend wegen der Mitgliedschaft bei der UFC ohnehin nicht mit beachtlicher Wahrscheinlichkeit ernsthafte Nachteile vor Ort zu befürchten hat. Er kann mithin auch betreffend subjektive Nachfluchtgründe nichts zu seinen Gunsten ableiten.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indessen nicht gelungen.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Das Bundesverwaltungsgericht schätzt den Wegweisungsvollzug nach Togo gestützt auf die allgemeine Lage als generell zumutbar ein (vgl. Urteil des Bundesverwaltungsgerichts D-4985/2007 vom 15. September 2009 und dort zitierte weitere Urteile).</w:t>
      </w:r>
    </w:p>
    <w:p>
      <w:r>
        <w:rPr>
          <w:b/>
        </w:rPr>
        <w:t>E. 7.4.2</w:t>
      </w:r>
    </w:p>
    <w:p>
      <w:r>
        <w:t>Aus den Akten ergeben sich keine Anhaltspunkte, die darauf schliessen liessen, der Beschwerdeführer würde im Falle der Rückkehr nach Togo aus individuellen Gründen wirtschaftlicher, sozialer oder gesundheitlicher Natur in eine existenzbedrohende Situation geraten. Er lebte von Geburt an in _______, wo ein soziales Netz besteht (A 1/9, S. 3; A 9/19, S. 4). Sowohl vor Ort wie auch in der Schweiz ging er einer Arbeitstätigkeit nach. Im Weiteren hat das BFM in der Vernehmlassung ausführlich dargelegt, dass psychische Leiden in Togo behandelbar und Medikamente vorhanden sind. In der Replik fehlen stichhaltige Gegenargumente. Es ist mithin davon auszugehen, dass dem Beschwerdeführer im Bedarfsfall eine genügende medizinische Infrastruktur zur Verfügung stehen wird.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dessen Kosten (Art. 1-3 des Reglements vom 21. Februar 2008 über die Kosten und Entschädigungen vor dem Bundesverwaltungsgericht [VGKE, SR 173.320.2]) in der Höhe von Fr. 600.- dem Beschwerdeführer aufzuerlegen (Art. 63 Abs. 1 VwVG). Nachdem er in der Schweiz erwerbstätig wurde, kann er nicht als bedürftig angesehen werden, weshalb das Gesuch im Sinne von Art. 65 Abs. 1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