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D-4956/2025 vom 11. Juni 2025</w:t>
      </w:r>
    </w:p>
    <w:p>
      <w:r>
        <w:t>Bundesverwaltungsgericht, 2025-06-11, DE</w:t>
      </w:r>
    </w:p>
    <w:p>
      <w:r>
        <w:rPr>
          <w:b/>
        </w:rPr>
        <w:t xml:space="preserve">Quelle: </w:t>
      </w:r>
      <w:r>
        <w:t>https://mcp.opencaselaw.ch/entscheid/bvger_D-4956_2025_d20250611</w:t>
      </w:r>
    </w:p>
    <w:p>
      <w:r>
        <w:t>FR: TAF D-4956/2025 du 11 juin 2025</w:t>
      </w:r>
    </w:p>
    <w:p>
      <w:r>
        <w:t>IT: TAF D-4956/2025 del 11 giugno 2025</w:t>
      </w:r>
    </w:p>
    <w:p>
      <w:pPr>
        <w:pStyle w:val="Heading2"/>
      </w:pPr>
      <w:r>
        <w:t>Regeste</w:t>
      </w:r>
    </w:p>
    <w:p>
      <w:r>
        <w:t>Asyl und Wegweisung | Asyl und Wegweisung; Verfügung des SEM vom 11.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w:t>
      </w:r>
    </w:p>
    <w:p>
      <w:r>
        <w:t>D-4956/2025 Seite 4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4.2.1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4.2.2</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4–8). Die vorinstanzli- che Schlussfolgerung ist nicht zu beanstanden. Die Beschwerdevorbringen sind nicht ansatzweise geeignet, zu einer von der Vorinstanz abweichen- den Betrachtungsweise zu gelangen, vermögen sie dieser doch nichts Stichhaltiges entgegenzuhalten (vgl. Beschwerde S. 5–13).</w:t>
      </w:r>
    </w:p>
    <w:p>
      <w:r>
        <w:rPr>
          <w:b/>
        </w:rPr>
        <w:t>E. 4.2.3</w:t>
      </w:r>
    </w:p>
    <w:p>
      <w:r>
        <w:t>Was die generell behaupteten erlittenen Nachteile oder Diskriminie- rungen aufgrund der Ethnie und Herkunft des Beschwerdeführers anbe- 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ihrer Ausreise trotzdem ein geregeltes Leben führen, einen Universitätsab- schluss erlangen und einer Arbeitstätigkeit nachgehen. Die vom Beschwer- deführer konkret geltend gemachten Vorkommnisse gehen in ihrer Intensi- tät nicht über die Nachteile hinaus, welche weite Teile der kurdischen und alevitischen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w:t>
      </w:r>
    </w:p>
    <w:p>
      <w:r>
        <w:t>D-4956/2025 Seite 5 politischen Entwicklungen in der Türkei – nicht erfüllt sind (vgl. zum Ganzen das Referenzurteil des BVGer E-4103/2024 vom 8. November 2024).</w:t>
      </w:r>
    </w:p>
    <w:p>
      <w:r>
        <w:rPr>
          <w:b/>
        </w:rPr>
        <w:t>E. 4.2.4</w:t>
      </w:r>
    </w:p>
    <w:p>
      <w:r>
        <w:t>Soweit der Beschwerdeführer vorbringt, er und sein türkischer Rechtsanwalt hätten keine Kenntnis von der Fälschung der eingereichten Strafverfahrensakten gehabt und seien von einem korrupten Justizbeam- ten getäuscht worden, vermag dies an der vorinstanzlichen Würdigung nichts zu ändern. Massgeblich ist, dass zur Stützung der zentralen Asyl- vorbringen – dem Bestehen zweier Strafverfahren wegen Terrorismusvor- würfen – bewusst oder unbewusst gefälschte Dokumente eingereicht wur- den. Die Vorinstanz hat in ihrer Verfügung schlüssig und detailliert darge- legt, dass die eingereichten Dokumente (BM-019 und BM-020) objektive Fälschungsmerkmale aufweisen. Sie verwies dabei auf eine Analyse, de- ren wesentlicher Inhalt dem Beschwerdeführer im Rahmen des rechtlichen Gehörs mit Schreiben vom 13. September 2024 offengelegt wurde und di- verse Fälschungsmerkmale aufzeigte. Die nun auf Beschwerdeebene vor- gebrachte Erklärung, ein Dritter habe die Dokumente beschafft, entkräftet diese objektiven Befunde nicht. Vielmehr bestätigt sie indirekt die von der Vorinstanz zitierte und durch die Rechtsprechung des Bundesverwaltungs- gerichts bestätigte Problematik, dass in der Türkei Strafverfahrensakten gegen Entgelt beschafft werden können, welche sich bei näherer Prüfung als Fälschungen erweisen (vgl. Urteil des BVGer D-7109/2023 vom 14. No- vember 2024 E. 3.6; E-1067/2023 vom 24. April 2024 E. 7.2). Die Einrei- chung gefälschter Beweismittel lässt die darauf gestützten Vorbringen so- mit als unglaubhaft erscheinen.</w:t>
      </w:r>
    </w:p>
    <w:p>
      <w:r>
        <w:rPr>
          <w:b/>
        </w:rPr>
        <w:t>E. 4.2.5</w:t>
      </w:r>
    </w:p>
    <w:p>
      <w:r>
        <w:t>Soweit der Beschwerdeführer weiter geltend macht, es bestünden ungeachtet der gefälschten Dokumente reale Strafverfolgungen gegen ihn, ist ihm entgegenzuhalten, dass für diese Behauptung nach dem Gesagten an jeglicher objektiv überprüfbaren Grundlage fehlt und auch keinerlei An- haltspunkte aus den Akten ersichtlich sind. Die gesamte Argumentation des Beschwerdeführers bezüglich einer drohenden Verhaftung und Verur- teilung basiert auf ebenjenen Verfahren, deren Existenz er mit gefälschten Dokumenten zu belegen versuchte. Seine Ausführungen, wonach die Po- lizei nach seiner Ausreise mehrmals an seiner Wohnadresse nach ihm ge- fragt habe (vgl. SEM-act. 15/14 F56 ff.), bleiben vage und werden von sei- ner Mutter berichtet, womit sie als reine Parteibehauptungen zu qualifizie- ren sind. Angesichts der Tatsache, dass zentrale Beweismittel als Fäl- schungen klassifiziert wurden, ist die blosse Behauptung, die Verfahren seien dennoch real, nicht ausreichend, um die Flüchtlingseigenschaft mit überwiegender Wahrscheinlichkeit darzutun. Die Vorinstanz ist demnach</w:t>
      </w:r>
    </w:p>
    <w:p>
      <w:r>
        <w:t>D-4956/2025 Seite 6 zu Recht davon ausgegangen, dass keine Anhaltspunkte für eine mit be- achtlicher Wahrscheinlichkeit und in absehbarer Zukunft drohende Inhaf- tierung wegen Mitgliedschaft bei einer Terrororganisation oder wegen Ter- rorpropaganda bestehen.</w:t>
      </w:r>
    </w:p>
    <w:p>
      <w:r>
        <w:rPr>
          <w:b/>
        </w:rPr>
        <w:t>E. 4.2.6</w:t>
      </w:r>
    </w:p>
    <w:p>
      <w:r>
        <w:t>Soweit der Beschwerdeführer eine Verfolgung durch nationalistische Gruppierungen geltend macht, hat die Vorinstanz zutreffend auf die man- gelnde Substanziierung dieser Vorbringen hingewiesen. Trotz mehrfacher Aufforderung während der Anhörung, die erlittenen Bedrohungen und den erfahrenen Druck zu konkretisieren, blieben seine Schilderungen auffal- lend oberflächlich und pauschal (vgl. SEM-act. 15/14 F77, 79). Auch die Schilderungen der angeblichen körperlichen Gewalt blieben unsubstanzi- iert und formelhaft (vgl. SEM-act. 15/14 F83 ff.), ohne auch nur einen ein- zigen Vorfall detailliert und erlebnisbasiert darzulegen. Diese in wesentli- chen Punkten zu wenig konkreten und undifferenzierten Angaben erwe- cken den Eindruck, dass der Beschwerdeführer das Geschilderte nicht selbst erlebt hat. Die Vorinstanz hat diese Vorbringen daher zu Recht als nicht glaubhaft erachtet.</w:t>
      </w:r>
    </w:p>
    <w:p>
      <w:r>
        <w:rPr>
          <w:b/>
        </w:rPr>
        <w:t>E. 4.2.7</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Der Beschwerdeführer verfügt über kein ausgeprägtes politisches Profil. Nach seinen Angaben war er Student und übte keinerlei politischen Aktivi- täten aus (vgl. SEM-act. 15/14 F70 ff.). Zwar bezeichnet er sich als Sym- pathisant der Partiya Karkerên Kurdistanê (PKK), doch geht dies nicht über eine reine Gesinnung hinaus (vgl. SEM-act. 15/14 F71 f.). Sein Vater be- findet sich bereits in Haft, weshalb kein ausgeprägtes Interesse der Behör- den bestehen dürfte, durch Druckausübung auf den Beschwerdeführer den Aufenthaltsort des Vaters zu ermitteln. Da zudem die Vorbringen des Be- schwerdeführers bezüglich einer eigenen, direkten Verfolgung als</w:t>
      </w:r>
    </w:p>
    <w:p>
      <w:r>
        <w:t>D-4956/2025 Seite 7 unglaubhaft zu qualifizieren sind, liegen keine besonderen Umstände vor, die eine begründete Furcht vor einer asylrelevanten Reflexverfolgung na- helegen würden. Die Vorinstanz hat eine solche demnach zu Recht ver- neint.</w:t>
      </w:r>
    </w:p>
    <w:p>
      <w:r>
        <w:rPr>
          <w:b/>
        </w:rPr>
        <w:t>E. 4.2.8</w:t>
      </w:r>
    </w:p>
    <w:p>
      <w:r>
        <w:t>Soweit der Beschwerdeführer schliesslich einen schwerwiegenden Vorfall im Jahr (…) schildert, bei welchem er von Soldaten misshandelt und an der Hand verletzt worden sein soll (vgl. SEM-act. 15/14 F43), vermag auch dieses Ereignis keine begründete Furcht vor zukünftiger Verfolgung zu belegen. Zwar ist diese Schilderung ausserordentlich reich an dramati- schen Details, doch fehlen auch hier jegliche objektive Anhaltspunkte, wel- che die Darstellung stützen würden. Insbesondere wurde kein ärztlicher Bericht zu der angeblich im Spital behandelten Schnittverletzung einge- reicht, was angesichts der behaupteten Ohnmacht und Hospitalisierung eine erhebliche Beweislücke darstellt. Die Erklärung des Beschwerdefüh- rers, er sei bei dem Gedanken, eine Anzeige zu erstatten, bedroht worden (vgl. SEM-act. 15/14 F43), entkräftet nicht, dass keinerlei Versuch unter- nommen wurde, den Vorfall zu einem späteren Zeitpunkt oder über Dritte (etwa Menschenrechtsorganisationen) zu dokumentieren. Vor allem aber erscheint es nicht plausibel, dass der Beschwerdeführer nach einem derart gezielten Übergriff durch eine spezialisierte Anti-Terror-Einheit, bei dem ihm eine Nähe zu getöteten Kämpfern und eine familiäre Vorbelastung vor- geworfen sein soll, ohne weitere Auflagen oder Strafverfolgungsmassnah- men entlassen worden sein soll. Trotz dieses angeblich traumatischen und ihn als Person klar identifizierenden Ereignisses konnte er in der Folge un- behelligt die Schule abschliessen und sich an zwei staatlichen Universitä- ten einschreiben und ein Studium abschliessen. Dies spricht entscheidend gegen das Vorliegen eines seither andauernden, ihn persönlich betreffen- den Verfolgungsinteresses der türkischen Behörden. Der Vorfall erscheint daher – selbst bei Wahrunterstellung – als isoliertes Ereignis ohne fortwir- kende asylrelevante Gefährdung. Da das Ereignis zudem rund fünf Jahre vor der Flucht Ende (…) vorgefallen sein soll, fehlt ihm nicht nur die erfor- derliche Aktualität, sondern es ist auch kein sachlicher Zusammenhang zur letztendlichen Ausreise des Beschwerdeführers ersichtlich.</w:t>
      </w:r>
    </w:p>
    <w:p>
      <w:r>
        <w:rPr>
          <w:b/>
        </w:rPr>
        <w:t>E. 4.3</w:t>
      </w:r>
    </w:p>
    <w:p>
      <w:r>
        <w:t>Zusammenfassend ist festzuhalten, dass die zentralen Vorbringen des Beschwerdeführers die Anforderungen an die Glaubhaftigkeit gemäss Art. 7 AsylG nicht erfüllen. Sodann liegen keine konkreten Hinweise darauf vor, dass der Beschwerdeführer einer asylbeachtlichen Verfolgung oder ei- ner entsprechenden Verfolgungsgefahr ausgesetzt war oder im Falle sei- ner Rückkehr in die Türkei ernsthafte Nachteile im Sinne von Art. 3 Abs. 2</w:t>
      </w:r>
    </w:p>
    <w:p>
      <w:r>
        <w:t>D-4956/2025 Seite 8 AsylG zu gewärtigen hätte. Folglich hat die Vorinstanz zu Recht die Flücht- lingseigenschaft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D-4956/2025 Seite 9</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In diesem Zusam- menhang kann vollumfänglich auf die zutreffenden und überzeugenden Er- wägungen der Vorinstanz verwiesen werden (vgl. angefochtene Verfügung S. 8 f.). Der Beschwerdeführer verfügt über einen Universitätsabschluss und Berufserfahrung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Es liegen sodann keine gesundheitlichen Gründe vor, welche gegen die Zumutbarkeit des Wegweisungsvollzugs sprechen würden. Damit erweist sich auch der Vollzug der Wegweisung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D-4956/2025 Seite 10</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D-4956/2025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