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D-4956/2021 vom 12. Oktober 2021</w:t>
      </w:r>
    </w:p>
    <w:p>
      <w:r>
        <w:t>Bundesverwaltungsgericht, 2021-10-12, DE</w:t>
      </w:r>
    </w:p>
    <w:p>
      <w:r>
        <w:rPr>
          <w:b/>
        </w:rPr>
        <w:t xml:space="preserve">Quelle: </w:t>
      </w:r>
      <w:r>
        <w:t>https://mcp.opencaselaw.ch/entscheid/bvger_D-4956_2021_d20211012</w:t>
      </w:r>
    </w:p>
    <w:p>
      <w:r>
        <w:t>FR: TAF D-4956/2021 du 12 octobre 2021</w:t>
      </w:r>
    </w:p>
    <w:p>
      <w:r>
        <w:t>IT: TAF D-4956/2021 del 12 ottobre 2021</w:t>
      </w:r>
    </w:p>
    <w:p>
      <w:pPr>
        <w:pStyle w:val="Heading2"/>
      </w:pPr>
      <w:r>
        <w:t>Regeste</w:t>
      </w:r>
    </w:p>
    <w:p>
      <w:r>
        <w:t>Asyl und Wegweisung | Asyl und Wegweisung; Verfügung des SEM vom 12. Oktober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w:t>
      </w:r>
    </w:p>
    <w:p>
      <w:r>
        <w:t>D-4956/2021 Seite 6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Das Bundesverwaltungsgericht hat die Anforderungen an das Glaub- haftmachen der Vorbringen in verschiedenen Entscheiden dargelegt und folgt dabei ständiger Praxis. Darauf kann hier verwiesen werden (vgl. BVGE 2015/3 E. 6.5.1 mit Verweisen).</w:t>
      </w:r>
    </w:p>
    <w:p>
      <w:r>
        <w:rPr>
          <w:b/>
        </w:rPr>
        <w:t>E. 4.1</w:t>
      </w:r>
    </w:p>
    <w:p>
      <w:r>
        <w:t>Die Vorinstanz kam in der angefochtenen Verfügung zum Schluss, die Vorbringen des Beschwerdeführers hielten den Anforderungen an die Glaubhaftigkeit gemäss Art. 7 AsylG nicht stand, so dass deren Asylrele- vanz nicht geprüft werden müsse. Als der Beschwerdeführer aufgefordert worden sei zu erläutern, inwieweit der Islam mit seinen Glaubensgrundsätzen für die Situation in seiner Hei- mat verantwortlich sei, seien seine Antworten pauschal und ohne persönli- chen Bezug ausgefallen. Nach seinem inneren psychischen Prozess be- fragt, was ihn am Christentum faszinieren würde und welche Aspekte ihn zu einem Glaubenswechsel überzeugt hätten, habe er weitgehend verall- gemeinernd geantwortet. Auf persönliche Erlebnisse angesprochen, die zum Entscheid einer Konversion geführt haben sollen, habe er auf die ge- nerelle Situation in seiner Heimat und auf die seiner Ansicht nach ungenü- gende Meinungsfreiheit als Muslime verwiesen. Auch auf Nachfrage hin habe er nicht zu erklären vermocht, weshalb er entschieden habe, zum Christentum zu konvertieren oder welche spezifischen Gedanken er sich dazu gemacht habe. Als er gefragt worden sei, ob er nach dem Entschluss, zum Christentum zu konvertieren, persönliche Veränderungen bemerkt habe, habe er wiederholt sein Unwissen über diese Religion kundgetan. Im Verlauf der ergänzenden Anhörung habe er gesagt, dass er beinahe nichts über das Christentum wisse und in der Heimat wegen seiner Arbeit als (…) auch keine Zeit gefunden habe, sich über das Christentum zu informieren. Inwiefern er sich nicht an die in D._______ lebenden Christen gewandt habe, sei nicht nachvollziehbar. Er habe in keiner Art und Weise einen per- sönlichen Bezug zum Christentum nachvollziehbar darlegen können. Es sei ihm somit eindeutig weder gelungen, eine Konversion zum Christentum glaubhaft zu machen, noch substantiiert zu erklären, weshalb er sich für das Christentum entschieden habe. In seinen Aussagen seien auch keine</w:t>
      </w:r>
    </w:p>
    <w:p>
      <w:r>
        <w:t>D-4956/2021 Seite 7 Hinweise auszumachen, dass eine konkrete Gefahr für ihn bestehen würde, dass er von seinen Eltern zum Beitritt einer islamistischen Organi- sation hätte forciert werden sollen.</w:t>
      </w:r>
    </w:p>
    <w:p>
      <w:r>
        <w:t>Zudem kämen bei der Schilderung des fluchtauslösenden Ereignisses Zweifel auf, ob das Vorgebrachte tatsächlich so stattgefunden habe. So sei es ihm nicht gelungen, zeitlich anzugeben, wann er zum ersten Mal mit seiner Ehefrau über eine mögliche Konversion gesprochen habe. Die ober- flächliche Beschreibung der Reaktion seiner Ehefrau verstärke die Zweifel daran, ob er überhaupt jemals mit ihr über eine Konversion gesprochen habe. Sodann erscheine es vor dem Hintergrund seines vermeintlich sehr strengen Vaters fragwürdig, dass er es gewagt hätte, zuhause in einer sol- chen Lautstärke mit seiner Frau über eine Konversion zu sprechen, sodass dieser etwas hätte mitbekommen können, und letztlich überzeuge nicht, wenn er bloss oberflächlich beschreibe, anschliessend überall Schläge er- halten zu haben. Die Flucht von zuhause habe er gleichermassen ober- flächlich und vage dargelegt. Es sei nicht nachvollziehbar, wie ihm letztlich mithilfe seiner Ehefrau die Flucht aus dem Haus gelungen sein soll. In Wi- derspruch zu seinen vorherigen Angaben hätten ihn erst die Schläge seiner Verwandten auf die Idee gebracht, über einen Religionswechsel zu spre- chen. Wenn der Gedanke zum Religionswechsel aber erst nach diesem Vorfall aufgekommen sei, machten seine vorherigen Schilderungen wiede- rum kaum Sinn. Seine Beschreibung von diesem erwartungsgemäss ein- schneidenden Moment sei demnach ohne überzeugende Details, ohne emotionale Komponenten und ohne persönliche Gedanken ausgefallen. Er habe auch nicht einleuchtend begründen können, weshalb die gesamte Verwandtschaft über seine Konversionsabsicht Bescheid wissen sollte und er deshalb möglicherweise auch von seiner Sippe getötet werden könnte. Seine Aussagen seien gesamthaft betrachtet unsubstantiiert und nicht ge- eignet, einen kausalen asylbeachtlichen Zusammenhang zwischen seinen Vorbringen und der Ausreise aus seiner Heimat aufzuzeigen. Zusammen- fassend könne ihm weder geglaubt werden, dass er zum Christentum kon- vertiert sei, noch dass er diesbezüglich ernsthafte Schwierigkeiten mit sei- ner Familie bekommen habe. Damit einhergehend könne ihm auch nicht geglaubt werden, dass er bei einer Rückkehr in die Heimat getötet werden sollte.</w:t>
      </w:r>
    </w:p>
    <w:p>
      <w:r>
        <w:t>Abschliessend merkte die Vorinstanz noch an, dass er mit seinem Verhal- ten, sich nicht an die Behörden gewandt zu haben, es diesen verunmög- licht habe, sich der Sache anzunehmen, ihn falls nötig zu schützen und die angebliche Täterschaft zur Rechenschaft zu ziehen. Aufgrund dessen</w:t>
      </w:r>
    </w:p>
    <w:p>
      <w:r>
        <w:t>D-4956/2021 Seite 8 könne auch nicht geschlossen werden, die ARK sei ihrer Schutzpflicht nicht nachgekommen oder würde dieser nicht nachkommen können. Es gebe keine Hinweise darauf, dass ihm der Heimatstaat staatlichen Schutz ver- weigert hätte, wenn er ihn darum ersucht hätte. Gemäss seinen Angaben habe er zudem niemals Probleme mit den heimatlichen Behörden gehabt. Demzufolge erfülle er die Flüchtlingseigenschaft nicht.</w:t>
      </w:r>
    </w:p>
    <w:p>
      <w:r>
        <w:rPr>
          <w:b/>
        </w:rPr>
        <w:t>E. 4.2</w:t>
      </w:r>
    </w:p>
    <w:p>
      <w:r>
        <w:t>Der Beschwerdeführer hielt in seiner Rechtsmitteleingabe in sinnge- mässer Wiederholung der Vorbringen daran fest, dass es ihm unter Be- rücksichtigung seiner individuellen Fähigkeiten gelungen sei, seine Abkehr vom Islam und seine Konversion glaubhaft zu machen. Soweit die Vor- instanz ausgeführt habe, es lägen keine Hinweise darauf vor, dass die Be- hörden der ARK ihrer Schutzpflicht nicht nachgekommen wären bezie- hungsweise nachkommen könnten, wenn er sich an sie gewandt hätte, ver- kenne die Vorinstanz die aktuelle Situation in der ARK. Zwar sei der Abfall vom Islam nicht gesetzlich verboten, indes lege die irakische Verfassung den Islam als Staatsreligion fest und das irakische Strafgesetzbuch kenne die Tatbestände der Blasphemie, Gotteslästerung und Verächtlichmachung religiöser Bekenntnisse, und sehe hierfür Haft bis zu drei Jahren vor. Der Beschwerdeführer wäre behördlicher Willkür ausgesetzt und es könne nicht ohne Weiteres von der Schutzwilligkeit der Behörden der ARK aus- gegangen werden. Selbst wenn diese gewillt wären, wären sie nicht im Stande, Konvertiten einen ständigen Schutz vor einer Bedrohung durch die Sippe oder Familie zu bieten.</w:t>
      </w:r>
    </w:p>
    <w:p>
      <w:r>
        <w:rPr>
          <w:b/>
        </w:rPr>
        <w:t>E. 5.1</w:t>
      </w:r>
    </w:p>
    <w:p>
      <w:r>
        <w:t>Das Bundesverwaltungsgericht gelangt nach Abwägung der Argu- mente, die für und gegen die Glaubhaftigkeit sprechen, zum Schluss, dass die Vorinstanz das Asylgesuch des Beschwerdeführers zu Recht abgelehnt hat, da die Wahrscheinlichkeit, die geltend gemachte Konversion zum Christentum und die daraus abgeleitete Furcht, umgebracht zu werden, entspreche nicht den Tatsachen, als höher zu erachten ist. Die Entgegnun- gen in der Beschwerdeschrift vermögen zu keiner anderen Betrachtungs- weise zu führen. Zur Vermeidung von Wiederholungen kann vorab auf die entsprechenden Erwägungen im angefochtenen Asylentscheid verwiesen werden (vgl. vorstehend E. 4.1).</w:t>
      </w:r>
    </w:p>
    <w:p>
      <w:r>
        <w:rPr>
          <w:b/>
        </w:rPr>
        <w:t>E. 5.2</w:t>
      </w:r>
    </w:p>
    <w:p>
      <w:r>
        <w:t>Vorab wird in der Beschwerde eingewendet, es erscheine fragwürdig, die Abkehr vom Islam respektive die Konversion, welche einen jeweils in- dividuell einzigartig ablaufenden Prozess beinhalte, anhand einer objekti-</w:t>
      </w:r>
    </w:p>
    <w:p>
      <w:r>
        <w:t>D-4956/2021 Seite 9 vierten Herangehensweise verstehen beziehungsweise beurteilen zu wol- len. Entgegen der Vorinstanz habe der Beschwerdeführer den Prozess sei- ner Abkehr vom Islam substantiiert und nachvollziehbar dargelegt (vgl. Be- schwerde S. 16 f.). Dazu ist festzuhalten, dass entgegen den Ausführun- gen in der Beschwerde von einer objektivierten Herangehensweise keine Rede sein kann. Vielmehr hat sich das SEM im Rahmen der Anhörungen sehr eingehend bemüht, die individuellen Umstände, welche den Be- schwerdeführer zum geltend gemachten Glaubenswechsel veranlasst hät- ten, zu ergründen. Trotz wiederholten Nachfragens sind die Aussagen des Beschwerdeführers zum Aufkommen der persönlichen Zweifel am Islam sowie zum zunehmenden Druck nach der Heirat durch den Vater jedoch sehr stereotyp und detailarm ausgefallen (vgl. SEM-Akte […]-23/15 F87– 98 und […]-41/16 F19–23).</w:t>
      </w:r>
    </w:p>
    <w:p>
      <w:r>
        <w:rPr>
          <w:b/>
        </w:rPr>
        <w:t>E. 5.3</w:t>
      </w:r>
    </w:p>
    <w:p>
      <w:r>
        <w:t>Hinsichtlich der geltend gemachten Konversion zum Christentum wird in der Rechtsmitteleingabe unter Verweis auf entsprechende Protokollstel- len ausgeführt, der Beschwerdeführer habe gleichzeitig mit der Abwen- dung vom Islam begonnen, sich mit dem Christentum auseinanderzuset- zen. In seinen Augen sei das Christentum das Gegenbild des Islams, wel- ches Freiheit, Frieden und Reinheit symbolisiere. Ihn habe die Lebensphi- losophie des Christentums fasziniert und die Entscheidung zur Konversion basiere darauf, dass er seine ethischen und moralischen Prinzipien, wie Freiheit, Gleichheit und Nächstenliebe, in den christlichen Vorstellungen wiedergefunden habe. Dass er nur wenig über das Christentum wisse, sei ihm bewusst und dies habe er auch anlässlich der Anhörungen zu Protokoll gegeben. Er habe ganz klar gesagt, dass er sich erst ganz am Anfang auf dem Weg des christlichen Glaubens befinde. Zu berücksichtigen sei auch, dass er die Schule lediglich während (…) Jahren besucht habe. Zudem sei der Informationszugang zum Christentum in seinem Herkunftsort stark ein- geschränkt, zumal bis zum heutigen Zeitpunkt nicht einmal die ganze Bibel in seine Muttersprache (…) übersetzt worden sei. Auch von (…), dem ein- zigen Christen, den er gekannt habe, habe er nur wenig in Erfahrung brin- gen können, da dieser einen anderen Dialekt gesprochen habe und sie nur selten alleine gewesen seien. Auch sonst habe sich keine Gelegenheit ge- boten, Wissen zum Christentum anzueignen. Einerseits weil er von früh- morgens bis spätabends habe arbeiten müssen. Andererseits habe er grosse Angst davor gehabt, sich mit anderen Christen in Kontakt zu setzen, da er diesfalls nicht nur sich selbst, sondern auch seine Frau und (…) ge- fährdet hätte. Folglich sei nachvollziehbar, dass er keine vertieften Kennt- nisse zum Christentum habe. Deshalb sei das fehlende Wissen über das</w:t>
      </w:r>
    </w:p>
    <w:p>
      <w:r>
        <w:t>D-4956/2021 Seite 10 Christentum nur wenig geeignet, die Glaubhaftigkeit des Beschwerdefüh- rers in Frage zu stellen. Insbesondere ändere dies nichts an der Tatsache, dass er sich vom Islam abgewendet und für sich den Entschluss gefasst habe, Christ zu sein. Anzumerken sei in diesem Zusammenhang auch, dass er sichtlich bemüht sei, sich vertieft mit der christlichen Lehre ausei- nanderzusetzen. Von (…) habe er eine Bibel in (…) erhalten, welche er jedoch wiederum aufgrund sprachlicher Schwierigkeiten nur sehr be- schränkt verstehe. Auch habe er, als er noch im Bundesasylzentrum gelebt habe, mehrfach den (…) besucht, wobei ihm damals ein (…) bei (…) habe helfen können. Momentan sei er auf der Suche nach einer Person, die ihm die christlichen Lehren in seiner Muttersprache erklären könne (vgl. Be- schwerde S. 10 f.). Dabei handelt es sich indes im Wesentlichen lediglich um eine sinngemässe Zusammenfassung seiner Aussagen bei den Anhö- rungen. Damit vermag er, wie die Vorinstanz zutreffend ausführte, weder einen persönlichen Bezug zum Christentum nachvollziehbar darzulegen, noch eine Konversion zum Christentum glaubhaft zu machen und substan- tiiert zu erklären, weshalb er sich für das Christentum entschieden habe. Insbesondere ist nicht nachvollziehbar, dass er nicht mit Christen in seiner Region in Kontakt getreten ist, um sich eine genauere Vorstellung von de- ren Religion machen zu können, wenn er eine Konversion ernsthaft in Er- wägung gezogen hätte, sondern sich mit Ungefährem begnügte (vgl. SEM- Akte […]-41/16 F33). Aufgrund der vom Beschwerdeführer gemachten An- gaben ist die angebliche Konversion auch in Berücksichtigung der geltend gemachten Abkehr vom Islam in Übereinstimmung mit der Vorinstanz als unglaubhaft einzustufen. Seine angeblichen Bemühungen in der Schweiz, mehr über das Christentum zu erfahren, vermögen an dieser Einschätzung nichts zu ändern.</w:t>
      </w:r>
    </w:p>
    <w:p>
      <w:r>
        <w:rPr>
          <w:b/>
        </w:rPr>
        <w:t>E. 5.4</w:t>
      </w:r>
    </w:p>
    <w:p>
      <w:r>
        <w:t>Zur Frage der Glaubhaftigkeit des fluchtauslösenden Ereignisses wird in der Rechtsmitteleingabe ausgeführt, der Beschwerdeführer und seine Frau hätten regelmässig über die Konversion gesprochen. Folglich sei völ- lig nachvollziehbar, wenn es ihm nicht gelungen sei, zeitlich genau einzu- ordnen, wann genau er das erste Mal mit ihr darüber gesprochen habe. Die Gespräche hätten in der Regel immer in ihrem Zimmer stattgefunden. Die- ses habe eine Tür zum Schliessen gehabt und sie hätten jeweils mit sehr leiser Stimme über die besagte Angelegenheit gesprochen, damit niemand sie habe hören können. Beim letzten Gespräch habe seine Familie aus ihm nicht bekannten Gründen gehört, dass er über das Christentum gespro- chen habe. Weshalb dies seine Glaubhaftigkeit schmälern sollte, sei nicht ersichtlich (vgl. Beschwerde S. 11). Diese Einwände sind unbehelflich. Diesbezüglich kann auf die entsprechenden Erwägungen der Vorinstanz</w:t>
      </w:r>
    </w:p>
    <w:p>
      <w:r>
        <w:t>D-4956/2021 Seite 11 verwiesen werden (vgl. E. 4.1). Insbesondere vermag der Beschwerdefüh- rer nicht plausibel darzutun, wie sein Vater und (…) unter den gegebenen Umständen den Inhalt beziehungsweise das Thema des Gesprächs mit seiner Frau hätte mitbekommen sollen, zumal er explizit angab, dass die Zimmertür geschlossen gewesen sei (vgl. a.a.O. F51).</w:t>
      </w:r>
    </w:p>
    <w:p>
      <w:r>
        <w:rPr>
          <w:b/>
        </w:rPr>
        <w:t>E. 5.5</w:t>
      </w:r>
    </w:p>
    <w:p>
      <w:r>
        <w:t>In der Beschwerde wird auch an der Glaubhaftigkeit der geltend ge- machten Eskalation festgehalten. So sei der Beschwerdeführer von seiner Familie schlicht überrumpelt und nach einem kurzen Wortgefecht zusam- mengeschlagen worden. In der Folge habe kein Gespräch mehr stattge- funden, lediglich seine Frau und (…) hätten geweint und geschrien. Der Beschwerdeführer habe bereits nach etwa (…) Schlägen das Bewusstsein verloren und sich, als er wieder zu sich gekommen sei, auf dem Boden des Wohnzimmers wiedergefunden, wo weiterhin auf ihn eingeschlagen wor- den sei. Er habe ebenfalls völlig nachvollziehbar geschildert, wie er schlussendlich habe entkommen können. So habe sich seine Ehefrau vor ihn geworfen, um ihn zu schützen. In der Folge habe sein Vater diese ge- packt und gemeinsam mit (…) in ihr Zimmer gebracht. Diesen Moment habe der Beschwerdeführer nutzen können, um zu entkommen. Seine (…), die (…) seien (…), hätten ihn in diesem Moment nicht mehr zurückhalten können. Die Schilderung dieses Vorfalls durch den Beschwerdeführer ent- halte auch mehrere Realkennzeichen, die seine Glaubhaftigkeit weiter un- termauern würden. So sei er emotional sichtlich betroffen gewesen und habe beispielsweise deutlich zu verstehen gegeben, dass es ihn sehr be- schämt habe, so vor seiner Frau und (…) geschlagen worden zu sein (vgl. Beschwerde S. 12, mit Verweisen auf die Protokollstellen […]-23/15 F72 und […]-41/16 F8, F30). Auch daraus vermag der Beschwerdeführer nichts zu seinen Gunsten abzuleiten. Zwar kann ist nicht ausgeschlossen wer- den, dass es aufgrund des offensichtlich dominanten Vaters, durch dessen Verhalten sich der mit seiner Ehefrau in Hausgemeinschaft lebende Be- schwerdeführer bei der Gestaltung seines beziehungsweise des ehelichen Lebens eingeschränkt fühlte, zu Spannungen beziehungsweise Streitigkei- ten kam. Indes erscheint – nachdem sich die geltend gemachte Konversion als nicht glaubhaft erwiesen hat – unwahrscheinlich, dass der Beschwer- deführer ausgerechnet anlässlich des angeblich fluchtauslösenden Ereig- nisses, dessen Umstände ebenfalls unglaubhaft sind, seinem Vater seine angebliche Absicht, die Religion zu wechseln, kundgetan haben will (vgl. SEM-Akte […]-41/16 F44). Sodann ergeben sich aus den Akten keine Hin- weise auf einen Übersetzungsfehler in Bezug auf die Feststellung des SEM, wonach der Beschwerdeführer in Widerspruch zu seinen vorherigen Angaben erklärt habe, dass ihn erst die Schläge seiner Verwandten auf die</w:t>
      </w:r>
    </w:p>
    <w:p>
      <w:r>
        <w:t>D-4956/2021 Seite 12 Idee gebracht hätten, über einen Religionswechsel zu sprechen (vgl. Be- schwerde S. 12). Dies umso weniger, als das Protokoll dem Beschwerde- führer rückübersetzt wurde und er bestätigte, dass es vollständig sei und seinen freien Äusserungen entspreche (vgl. SEM-Akte […]-41/16 S. 16). Ausserdem vermag er auch mit seinen Ausführungen in der Beschwerde nicht plausibel darzulegen, wie ihm die Flucht aus dem Haus gelungen sein soll. Die Vorinstanz hielt weiter zutreffend fest, dass der Beschwerdeführer auch nicht einleuchtend habe begründen können, weshalb die gesamte Verwandtschaft über seine Konversionsabsicht hätte Bescheid wissen sol- len und er deshalb möglicherweise auch von seiner Sippe getötet werden könnte.</w:t>
      </w:r>
    </w:p>
    <w:p>
      <w:r>
        <w:rPr>
          <w:b/>
        </w:rPr>
        <w:t>E. 5.6</w:t>
      </w:r>
    </w:p>
    <w:p>
      <w:r>
        <w:t>In der Beschwerde wird schliesslich eingewendet, soweit die Vor- instanz ausgeführt habe, es lägen keine Hinweise vor, dass die Behörden der ARK ihrer Schutzpflicht nicht nachgekommen wären beziehungsweise nachkommen könnten, wenn sich der Beschwerdeführer an sie gewandt hätte, verkenne das SEM mit dieser Argumentation die aktuelle Situation in der ARK (vgl. Beschwerde S. 12 f.). Darauf ist nicht näher einzugehen, nachdem sich die geltend gemachte Konversion als unglaubhaft erwiesen hat und es sich beim Beschwerdeführer nicht um einen Konvertiten han- delt. Im Übrigen wies die Vorinstanz in der angefochtenen Verfügung zu Recht darauf hin, dass der Beschwerdeführer den heimatlichen Behörden mit seinem Verhalten verunmöglicht hat, ihm den allenfalls nötigen Schutz zu gewähren (vgl. oben E. 4.1, letzter Absatz).</w:t>
      </w:r>
    </w:p>
    <w:p>
      <w:r>
        <w:rPr>
          <w:b/>
        </w:rPr>
        <w:t>E. 5.7</w:t>
      </w:r>
    </w:p>
    <w:p>
      <w:r>
        <w:t>Das Gericht erachtet nach dem Gesagten weder die geltend gemachte Konversion des Beschwerdeführers noch dessen Vorbringen, nach der Be- kanntgabe der Absicht, zum Christentum zu konvertieren, sei er vom Vater beziehungsweise Angehörigen der Familien respektive der Sippe mit dem Tod bedroht worden, als glaubhaft.</w:t>
      </w:r>
    </w:p>
    <w:p>
      <w:r>
        <w:rPr>
          <w:b/>
        </w:rPr>
        <w:t>E. 5.8</w:t>
      </w:r>
    </w:p>
    <w:p>
      <w:r>
        <w:t>Unter Berücksichtigung der gesamten Umstände und Vorbringen folgt, dass das SEM zu Recht die Flüchtlingseigenschaft des Beschwerdeführers verneint und sein Asylgesuch abgelehnt hat.</w:t>
      </w:r>
    </w:p>
    <w:p>
      <w:r>
        <w:rPr>
          <w:b/>
        </w:rPr>
        <w:t>E. 6</w:t>
      </w:r>
    </w:p>
    <w:p>
      <w:r>
        <w:t>Lehnt das SEM das Asylgesuch ab oder tritt es darauf nicht ein, so verfügt es in der Regel die Wegweisung aus der Schweiz und ordnet den Vollzug an; es berücksichtigt dabei den Grundsatz der Einheit der Familie (Art. 44 AsylG).</w:t>
      </w:r>
    </w:p>
    <w:p>
      <w:r>
        <w:t>D-4956/2021 Seite 13 Der Beschwerdeführer verfügt weder über eine ausländerrechtliche Aufent- 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w:t>
      </w:r>
    </w:p>
    <w:p>
      <w:r>
        <w:t>D-4956/2021 Seite 14 keine Anwendung finden. Eine Rückkehr des Beschwerdeführers in den Irak ist demnach unter dem Aspekt von Art. 5 AsylG rechtmässig. Unabhängig von den hohen Anforderungen an die Feststellung eines "real risk" kann sich der Beschwerdeführer nach einer Rückkehr in den Irak an die nordirakischen Sicherheitsbehörden wenden, sollte er tatsächlich ent- sprechenden Schutzes bedürfen. Demnach ist er bei einer Rückkehr auch nicht mit beachtlicher Wahrscheinlichkeit einer nach Art. 3 EMRK oder Art. 1 FoK verbotenen Strafe oder Behandlung ausgesetzt. Auch die allge- meine Menschenrechtssituation in der ARK lässt den Wegweisungsvollzug zum heutigen Zeitpunkt nicht als unzulässig erscheinen (vgl. bereits BVGE 2008/4 sowie u.a. Urteil des BVGer E-5608/2018 vom 19. Dezember 2019 E. 7.2.4). Der Vollzug der Wegweisung ist demnach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7.4.1</w:t>
      </w:r>
    </w:p>
    <w:p>
      <w:r>
        <w:t>Im Referenzurteil E-3737/2015 vom 14. Dezember 2015 (E. 7.4) be- stätigte das Bundesverwaltungsgericht seine in BVGE 2008/5 publizierte Praxis zur Frage der Zumutbarkeit des Wegweisungsvollzugs in die kurdi- schen Provinzen im Nordirak. Es hielt dabei fest, dass in den vier Provinzen der ARK – das betreffende Gebiet wird seit Anfang 2015 durch die Provin- zen D._______, Erbil, Suleimaniya sowie der von Letzterer abgespalteten Provinz Halabja gebildet – nicht von einer Situation allgemeiner Gewalt im Sinne von Art. 83 Abs. 4 AIG auszugehen sei, und auch keine konkreten Anhaltspunkte dafür vorliegen würden, dass sich dies in absehbarer Zeit massgeblich ändere. Diese Einschätzung hat nach wie vor Gültigkeit (vgl. Urteil des BVGer E-3323/2020 vom 27. Juli 2020 E. 8.3.2). Die langjährige Praxis im Sinne von BVGE 2008/5 für aus der ARK stam- mende Kurdinnen und Kurden bleibt somit weiterhin anwendbar. Besonde- res Gewicht ist dem Vorliegen begünstigender individueller Faktoren bei- zumessen (vgl. Referenzurteil a.a.O. E. 7.4.5 sowie u.a. Urteile des BVGer E-2855/2018 vom 14. Januar 2019 E. 5.6.1; D-1779/2016 vom 6. Dezem- ber 2018 E. 7.3.2; E-2036/2016 vom 21. November 2018 E. 6.3.1).</w:t>
      </w:r>
    </w:p>
    <w:p>
      <w:r>
        <w:rPr>
          <w:b/>
        </w:rPr>
        <w:t>E. 7.4.2</w:t>
      </w:r>
    </w:p>
    <w:p>
      <w:r>
        <w:t>Beim Beschwerdeführer handelt es sich um einen heute (…)-jährigen Mann aus D._______ in der (…) Provinz. Seine Eltern und Geschwister,</w:t>
      </w:r>
    </w:p>
    <w:p>
      <w:r>
        <w:t>D-4956/2021 Seite 15 seine Grossmutter und ein Onkel väterlicherseits leben nach wie vor in ih- rem Haus in D._______ (vgl. SEM-Akte […]-23/15 F28 ff.). Zudem steht er in Kontakt mit (…) (…)seits in der Schweiz, welcher ihm auch (…) gekauft habe (vgl. a.a.O. F16). In Anbetracht der unglaubhaften Verfolgungsvor- bringen ist entgegen den Ausführungen in der Beschwerde nicht davon auszugehen, dass er bei einer Rückkehr nach D._______ dort keine Un- terkunft habe und nicht auf die Hilfe seiner Verwandten zählen könnte. Nach Abschluss der Primarschule und Abbruch der Sekundarschule kurz vor (…) (vgl. a.a.O. F39) hat der Beschwerdeführer während mehrerer Jahre als (…) gearbeitet (vgl. a.a.O. F41), bis er ab dem Jahr (…) mit einem eigenen (…) seinen Lebensunterhalt verdiente (vgl. a.a.O. F42 f.). Vor die- sem Hintergrund ist davon auszugehen, dass der Beschwerdeführer in sei- ner Heimatregion über ein tragfähiges Beziehungsnetz verfügt, welches ihn bei einer Rückkehr bei seiner sozialen als auch wirtschaftlichen Rein- tegration unterstützen kann. Seine (…) (…)schmerzen hat er bereits bis (…) vor seiner Ausreise in seiner Heimat medikamentös behandeln lassen (vgl. a.a.O. F7 ff.), und es ist ihm zuzumuten, die Behandlung gegebenen- falls in D._______ erneut aufzunehmen. Es ist demnach nicht davon aus- zugehen, dass der Beschwerdeführer aus wirtschaftlichen, sozialen oder gesundheitlichen Gründen bei einer Rückkehr in eine existenzielle Notlage geraten würde. Das Vorliegen begünstigender Faktoren ist demnach ent- gegen den Ausführungen in der Beschwerde zu bejahen.</w:t>
      </w:r>
    </w:p>
    <w:p>
      <w:r>
        <w:rPr>
          <w:b/>
        </w:rPr>
        <w:t>E. 7.4.3</w:t>
      </w:r>
    </w:p>
    <w:p>
      <w:r>
        <w:t>Nach dem Gesagten erweist sich der Vollzug der Wegweisung auch als zumutbar.</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D-4956/2021 Seite 16</w:t>
      </w:r>
    </w:p>
    <w:p>
      <w:r>
        <w:rPr>
          <w:b/>
        </w:rPr>
        <w:t>E. 9.1</w:t>
      </w:r>
    </w:p>
    <w:p>
      <w:r>
        <w:t>Bei diesem Ausgang des Verfahrens wären die Kosten grundsätzlich dem Beschwerdeführer aufzuerlegen (Art. 63 Abs. 1 VwVG). Nachdem ihm aber die unentgeltliche Prozessführung gemäss Art. 65 Abs. 1 VwVG ge- währt wurde, ist von der Kostenerhebung abzusehen, zumal nicht ersicht- lich ist, dass der Beschwerdeführer nicht mehr bedürftig wäre.</w:t>
      </w:r>
    </w:p>
    <w:p>
      <w:r>
        <w:rPr>
          <w:b/>
        </w:rPr>
        <w:t>E. 9.2</w:t>
      </w:r>
    </w:p>
    <w:p>
      <w:r>
        <w:t>Die amtliche Rechtsvertretung ist unbesehen des Ausgangs des Ver- fahrens zu entschädigen. Bei der Bemessung des Honorars wird nur der notwendige Aufwand entschädigt (vgl. Art. 8 des Reglements vom 21. Feb- ruar 2008 über die Kosten und Entschädigungen vor dem Bundesverwal- tungsgericht [VGKE, SR 173.320.2]), und die Rechtsvertretung wurde vom Gericht in der Zwischenverfügung vom 27. Dezember 2021 über die in der Regel angewendeten Stundenansätze informiert. Die Rechtsvertreterin reichte am 7. Dezember 2021 ihre Kostennote ein. Sie bezifferte den zeitlichen Aufwand mit 10.33 Stunden und beantragte einen Stundenansatz von Fr. 150.–. Zudem machte sie Auslagen von Fr. 4.– (Porto) geltend und wies darauf hin, dass keine Mehrwertsteuer- pflicht bestehe. Dieser Aufwand erscheint angemessen. Das amtliche Ho- norar ist somit vorliegend auf insgesamt (aufgerundet) Fr. 1'554.– (ein- schliesslich Auslagen; ohne Mehrwertsteuerzuschlag) festzusetzen.</w:t>
      </w:r>
    </w:p>
    <w:p>
      <w:r>
        <w:t>(Dispositiv nächste Seite)</w:t>
      </w:r>
    </w:p>
    <w:p>
      <w:r>
        <w:t>D-4956/2021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