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D-4952/2019 vom 22. Oktober 2019</w:t>
      </w:r>
    </w:p>
    <w:p>
      <w:r>
        <w:t>Bundesverwaltungsgericht, 2019-10-22, DE</w:t>
      </w:r>
    </w:p>
    <w:p>
      <w:r>
        <w:rPr>
          <w:b/>
        </w:rPr>
        <w:t xml:space="preserve">Quelle: </w:t>
      </w:r>
      <w:r>
        <w:t>https://mcp.opencaselaw.ch/entscheid/bvger_D-4952_2019</w:t>
      </w:r>
    </w:p>
    <w:p>
      <w:r>
        <w:t>FR: TAF D-4952/2019 du 22 octobre 2019</w:t>
      </w:r>
    </w:p>
    <w:p>
      <w:r>
        <w:t>IT: TAF D-4952/2019 del 22 ottobre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indes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Vorab ist festzustellen, dass der Beschwerdeführer in der Rechtsmitteleingabe die Feststellung der Flüchtlingseigenschaft und Gewährung des Asyls, eventualiter die Feststellung der Undurchführbarkeit des Wegweisungsvollzugs und Gewährung der vorläufigen Aufnahme beantragte. Angesichts dieser klar formulierten Beschwerdeanträge und der entsprechenden Begründung der Beschwerde vom 25. September 2019 bildet die Dispositivziffer 1 der vorinstanzlichen Verfügung (Beibehaltung des im ZEMIS eingetragenen Geburtsdatums des Beschwerdeführers vom [...]) somit nicht Gegenstand des vorliegenden Beschwerdeverfahrens.</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 Veränderungen der objektiven Situation im Heimat- oder Herkunftsstaat sind zwischen Ausreise und Asylentscheid zugunsten und zulasten der asylsuchenden Person zu berücksichtigen (vgl. BVGE 2010/57 E. 2.6, 2008/34 E. 7.1 und 2008/12 E. 5.2.).</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Sachverhaltdarstellung des Gesuchstellenden sprechen, bei einer objektivierten Sichtweise überwiegen oder nicht (vgl. BVGE 2015/3 E. 6.5.1, 2013/11 E. 5.1, 2012/5 E. 2.2).</w:t>
      </w:r>
    </w:p>
    <w:p>
      <w:r>
        <w:rPr>
          <w:b/>
        </w:rPr>
        <w:t>E. 6.1</w:t>
      </w:r>
    </w:p>
    <w:p>
      <w:r>
        <w:t>Das SEM erachtete die Vorbringen des Beschwerdeführers als den Anforderungen an die Glaubhaftigkeit gemäss Art. 7 AsylG sowie jenen an die Flüchtlingseigenschaft gemäss Art. 3 AsylG nicht genügend. Dieser Einschätzung ist im Ergebnis beizupflichten. Das Bundesverwaltungsgericht gelangt nach Prüfung der Akten in Übereinstimmung mit der Vorinstanz zum Schluss, dass der Beschwerdeführer die Flüchtlingseigenschaft gemäss Art. 3 AsylG nicht zu begründen vermag.</w:t>
      </w:r>
    </w:p>
    <w:p>
      <w:r>
        <w:rPr>
          <w:b/>
        </w:rPr>
        <w:t>E. 6.2</w:t>
      </w:r>
    </w:p>
    <w:p>
      <w:r>
        <w:t>Die vom Beschwerdeführer vorgebrachten Behelligungen durch die Liyu Polizei in den Jahren 2013 und 2014 (viermaliges Befragen nach dem Aufenthaltsort des der ONLF angehörenden Vaters, verbunden mit Beschimpfungen und Schlägen) vermögen unabhängig von der Frage der Glaubhaftigkeit der entsprechenden Angaben mangels erforderlicher Intensität gemäss Art. 3 AsylG und infolge fehlenden zeitlichen Zusammenhangs zur erst im März 2015 erfolgten Ausreise des Beschwerdeführers aus Äthiopien keine asylrechtliche Relevanz zu entfalten. Zudem dient das Asyl, wie zuvor ausgeführt (vgl. E. 4.1), nicht dem Ausgleich für vergangenes Unrecht, sondern der Gewährung von Schutz vor künftiger Verfolgung (vgl. BVGE 2008/4 E. 5.4). Entgegen der vom Beschwerdeführer geäusserten Befürchtung ist nicht davon auszugehen, er hätte bei einer heutigen Rückkehr wegen der Zugehörigkeit seines Vaters zur ONLF (Reflex-)Verfolgungsmassnahmen flüchtlingsrechtlicher Intensität seitens der heimatlichen Behörden zu befürchten. Seit der Ausreise des Beschwerdeführers vor rund viereinhalb Jahren hat sich die politische Situation in Äthiopien wesentlich verändert. Es ist diesbezüglich auf die im als Referenzurteil publizierten Entscheid des Bundesverwaltungsgerichts D-6630/2018 vom 6. Mai 2019 aufdatierte Analyse der politischen Lage in Äthiopien zu verweisen. Demzufolge hat sich die Lage in Äthiopien seit der Ernennung des Oromo Abiy Ahmed zum Premierminister im April 2018 grundlegend zum Positiven verändert. Dessen Ziel ist die Stärkung der Demokratie unter Einbindung aller politischen Kräfte. Abiy Ahmed unternimmt Anstrengungen, in vielen Bereichen Reformen anzustossen oder durchzuführen. Dies betrifft auch den Umgang mit regierungskritischen Personen, gegen die das Regime bisher mit grosser Härte vorging. Die Regierung rief die Oppositionellen im Exil zur Rückkehr und Teilnahme am politischen Prozess auf. Politische Dissidenten, ehemalige Rebellen, Abspaltungsanführer und Journalisten sind seither nach Äthiopien zurückgekehrt. Tausende politische Gefangene wurden seit April 2018 begnadigt und freigelassen. Die ONLF wurde, wie weitere Vereinigungen, im Sommer 2018 von der Liste der terroristischen Gruppierungen gestrichen (vgl. Referenzurteil D-6630/2018 vom 6. Mai 2019 E. 7). Im Zuge der grundlegenden Veränderung der Lage hat Äthiopien allein bis Februar 2019 offiziell ungefähr 1700 ehemalige Rebellen der ONLF reintegriert (vgl. Urteil des BVGer E-1944/2019 vom 1. Juli 2019 E. 7.2). Vor diesem Hintergrund - insbesondere angesichts der Streichung der ONLF von der Liste der terroristischen Gruppierungen und der zwischenzeitlichen Reintegrierung zahlreicher ehemaliger ONLF-Rebellen - ist nicht davon auszugehen, dass der Beschwerdeführer im heutigen Zeitpunkt wegen seines der ONLF angehörigen Vaters seitens der heimatlichen Behörden asylrechtlich relevanter Verfolgung ausgesetzt wäre. Aus heutiger Sicht bestehen keine Anzeichen dafür, dass er sich bei einer Rückkehr nach Äthiopien vor einer entsprechenden Reflexverfolgung fürchten müsste. Die Vorbringen des Beschwerdeführers im vorinstanzlichen Verfahren und die Ausführungen in der Rechtsmitteleingabe vom 25. September 2019 vermögen an dieser Einschätzung nichts zu ändern. Insbesondere ist nicht von "zwingenden Gründen" im Sinne der Ausnahmebestimmung des Abkommens vom 28. Juli 1951 über die Rechtsstellung der Flüchtlinge (FK, SR 0.142.30) auszugehen (vgl. BVGE 2007/31 E. 5.4 m.w.H.).</w:t>
      </w:r>
    </w:p>
    <w:p>
      <w:r>
        <w:rPr>
          <w:b/>
        </w:rPr>
        <w:t>E. 6.3</w:t>
      </w:r>
    </w:p>
    <w:p>
      <w:r>
        <w:t>Es bleibt zu prüfen, ob der Beschwerdeführer mit dem fluchtauslösenden Vorbringen, er habe Ende Februar 2015 auf Angehörige der Liyu Polizei geschossen, eine objektiv begründete Furcht vor asylrechtlich relevanter Verfolgung seitens der heimatlichen Behörden darzulegen vermag. Dies ist nach Prüfung der Akten zu verneinen. Die vom SEM geäusserten Zweifel an dem besagten Vorbringen des Beschwerdeführers sind berechtigt. Die diesbezüglichen Schilderungen des Beschwerdeführers vermitteln kein stimmiges Bild, sondern weisen erhebliche Widersprüche und Ungereimtheiten auf und vermögen nicht zu überzeugen. Seine Angaben zu dem besagten Vorfall blieben trotz mehrmaliger Nachfragen seitens der Befragerin bei der Anhörung vom 5. Dezember 2018 vage und unsubstanziiert. Konkreten (Nach-)Fragen wich er aus und wiederholte stattdessen immer wieder mittels Aneinanderreihung gleichlautender, allgemein gehaltener Sätze denselben Hergang (vgl. bspw. A26 S. 19 F201/202, S. 20 F212), was den Anschein erweckt, er versuche, einen auswendig gelernten Handlungsablauf abzurufen. Er war indes nicht in der Lage, den Hergang des besagten Abends detailliert, lebensnah und konsistent zu schildern. Bei Rückfragen nach konkreten Details des Handlungsablaufs verstrickte er sich vielmehr in Widersprüche. Auf Vorhalt derselben passte er seine Aussagen an, wich auf allgemeine, pauschalisierende Ausführungen aus oder berief sich darauf, Details nicht zu wissen (vgl. bspw. A26 S. 15 F158, F160, S. 21 F224, S. 22 F240). Dieses Aussageverhalten vermag nicht zu überzeugen. So will der Beschwerdeführer beispielsweise aufgrund der Dunkelheit nicht erkannt haben, ob die Polizisten Hüte getragen hätten (vgl. A26 S. 20 F218), demgegenüber aber genau gesehen haben, dass die Polizisten mit dem Hinterteil der Gewehre auf die Mutter und Schwester eingeschlagen hätten (vgl. A26 S. 20 F221). Mit der pauschalen Angabe, die Polizei schlage immer mit Gewehrhinterläufen zu (vgl. A26 S. 20 F220), vermag er den besagten Widerspruch nicht aufzulösen respektive nicht glaubhaft darzulegen, dass er das Geschilderte tatsächlich gesehen habe. Bezeichnenderweise blieben denn auch seine Aussagen zu seiner Schussabgabe widersprüchlich, indem er einerseits aussagte, in Tötungsabsicht auf die Polizisten geschossen zu haben (vgl. A26 S. 21 F230), andererseits aber angab, bewusst auf die Seite gezielt zu haben (vgl. A26 S. 21 F232). Die ausbleibende Gegenwehr der Polizei vermochte der Beschwerdeführer mit der Aussage, die Polizei schiesse generell nur auf Personen, die sie klar erkennen könne (vgl. A26 S. 22 F244), nicht zu erklären. Es ist schlicht nicht nachvollziehbar, dass mehrere bewaffnete Polizeibeamte kein (Gegen-)Feuer eröffnet hätten, wenn sie tatsächlich unter Beschuss geraten wären. Die Angabe, dass der Beschwerdeführer, nachdem er unerkannt davongerannt sei, wohl verfolgt worden sei, ist rein spekulativ. Ein Beleg oder konkrete Anhaltspunkte hierzu liegen nicht vor. Mit seinen Ausführungen in der Rechtsmitteleingabe vom 25. September 2019, die im Wesentlichen eine Wiederholung seiner Angaben im vorinstanzlichen Verfahren darstellen, vermag der Beschwerdeführer die Zweifel an der Glaubhaftigkeit seiner Ausführungen zu dem besagten Vorfall nicht auszuräumen beziehungsweise keine objektiv begründete Furcht vor einer gegen ihn gerichteten behördlichen Verfolgung im Sinne von Art. 3 AsylG wegen einer Schussabgabe auf Polizisten darzulegen.</w:t>
      </w:r>
    </w:p>
    <w:p>
      <w:r>
        <w:rPr>
          <w:b/>
        </w:rPr>
        <w:t>E. 6.4</w:t>
      </w:r>
    </w:p>
    <w:p>
      <w:r>
        <w:t>Zusammenfassend ist es dem Beschwerdeführer nicht gelungen, nachzuweisen oder zumindest glaubhaft zu machen, im Zeitpunkt seiner Ausreise aus Äthiopien asyl- respektive flüchtlingsrechtlich relevanter Verfolgung gemäss Art. 3 AsylG seitens der äthiopischen Behörden ausgesetzt gewesen zu sein. Konkrete Anhaltspunkte für eine objektiv begründete Furcht vor künftiger gezielter, asylrechtlich relevanter Verfolgung des Beschwerdeführers durch die heimatlichen Behörden im Sinne von Art. 3 AsylG liegen aufgrund der Aktenlage ebenfalls nicht vor. Das SEM hat demnach die Flüchtlingseigenschaft zu Recht verneint und das Asylgesuch des Beschwerdeführers folgerichtig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vorliegend nicht der Fall. Es bestehen keine hinreichenden Anhaltspunkte für eine ernsthafte und konkrete Gefährdung des Beschwerdeführers in seinem Heimatstaat im Sinne von Art. 3 EMRK. Auch die allgemeine Menschenrechtssituation in Äthiopien lässt den Wegweisungsvollzug zum heutigen Zeitpunkt nicht als unzulässig erscheinen.</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Das Bundesverwaltungsgericht geht in konstanter Praxis von der grundsätzlichen Zumutbarkeit des Wegweisungsvollzugs in alle Regionen Äthiopiens aus (vgl. Referenzurteil D-6630/2018 vom 6. Mai 2019 E. 12.2., in Bestätigung von BVGE 2011/25 E. 8.3).</w:t>
      </w:r>
    </w:p>
    <w:p>
      <w:r>
        <w:rPr>
          <w:b/>
        </w:rPr>
        <w:t>E. 8.3.2</w:t>
      </w:r>
    </w:p>
    <w:p>
      <w:r>
        <w:t>Das SEM hat sodann zu Recht festgestellt, dass nicht davon auszugehen ist, der Beschwerdeführer würde bei einer Rückkehr nach Äthiopien aus individuellen Gründen wirtschaftlicher, sozialer oder gesundheitlicher Natur in eine seine Existenz gefährdende Situation geraten, die als konkrete Gefährdung im Sinne der zu beachtenden Bestimmung zu werten wäre (Art. 83 Abs. 4 AIG). Der Beschwerdeführer, der keine gesundheitlichen Probleme vorbrachte, ist jung, alleinstehend und verfügt eigenen Angaben zufolge zumindest über eine schulische Grundbildung sowie Arbeitserfahrung in der Landwirtschaft. Auch bestehen soziale Kontakte. Es darf somit grundsätzlich davon ausgegangen werden, dass er im Heimatstaat über eine Anlaufstelle verfügt und auch künftig in der Lage sein wird, für seinen Lebensunterhalt aufzukommen. Ohne die Schwierigkeiten bei einer Rückkehr zu verkennen, ist aufgrund der Aktenlage somit nicht davon auszugehen, der Beschwerdeführer würde bei einer Rückkehr nach Äthiopien in eine existenzielle Notlage geraten.</w:t>
      </w:r>
    </w:p>
    <w:p>
      <w:r>
        <w:rPr>
          <w:b/>
        </w:rPr>
        <w:t>E. 8.3.3</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Mit diesem Entscheid ist das Beschwerdeverfahren abgeschlossen, weshalb sich der Antrag um Verzicht auf die Erhebung eines Kostenvorschusses als gegenstandslos erweist.</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